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FE2" w:rsidRPr="000E78E9" w:rsidRDefault="00151FE2" w:rsidP="00151FE2">
      <w:pPr>
        <w:spacing w:after="0"/>
        <w:ind w:firstLine="360"/>
        <w:jc w:val="center"/>
        <w:rPr>
          <w:rFonts w:ascii="Times New Roman" w:eastAsia="Times New Roman" w:hAnsi="Times New Roman" w:cs="Times New Roman"/>
          <w:b/>
          <w:sz w:val="28"/>
          <w:szCs w:val="28"/>
          <w:lang w:eastAsia="ru-RU"/>
        </w:rPr>
      </w:pPr>
      <w:r w:rsidRPr="000E78E9">
        <w:rPr>
          <w:rFonts w:ascii="Times New Roman" w:eastAsia="Times New Roman" w:hAnsi="Times New Roman" w:cs="Times New Roman"/>
          <w:b/>
          <w:sz w:val="28"/>
          <w:szCs w:val="28"/>
          <w:lang w:eastAsia="ru-RU"/>
        </w:rPr>
        <w:t>2. Организационно-правовая и экономическая характеристика</w:t>
      </w:r>
    </w:p>
    <w:p w:rsidR="00151FE2" w:rsidRPr="000E78E9" w:rsidRDefault="00151FE2" w:rsidP="00151FE2">
      <w:pPr>
        <w:spacing w:after="0"/>
        <w:ind w:firstLine="360"/>
        <w:jc w:val="center"/>
        <w:rPr>
          <w:rFonts w:ascii="Times New Roman" w:eastAsia="Times New Roman" w:hAnsi="Times New Roman" w:cs="Times New Roman"/>
          <w:b/>
          <w:sz w:val="28"/>
          <w:szCs w:val="28"/>
          <w:lang w:eastAsia="ru-RU"/>
        </w:rPr>
      </w:pPr>
      <w:r w:rsidRPr="000E78E9">
        <w:rPr>
          <w:rFonts w:ascii="Times New Roman" w:eastAsia="Times New Roman" w:hAnsi="Times New Roman" w:cs="Times New Roman"/>
          <w:b/>
          <w:sz w:val="28"/>
          <w:szCs w:val="28"/>
          <w:lang w:eastAsia="ru-RU"/>
        </w:rPr>
        <w:t xml:space="preserve"> предприятия</w:t>
      </w:r>
    </w:p>
    <w:p w:rsidR="00151FE2" w:rsidRPr="000E78E9" w:rsidRDefault="00151FE2" w:rsidP="00151FE2">
      <w:pPr>
        <w:spacing w:after="0" w:line="360" w:lineRule="auto"/>
        <w:ind w:firstLine="360"/>
        <w:jc w:val="center"/>
        <w:rPr>
          <w:rFonts w:ascii="Times New Roman" w:eastAsia="Times New Roman" w:hAnsi="Times New Roman" w:cs="Times New Roman"/>
          <w:sz w:val="28"/>
          <w:szCs w:val="28"/>
          <w:lang w:eastAsia="ru-RU"/>
        </w:rPr>
      </w:pPr>
    </w:p>
    <w:p w:rsidR="00151FE2" w:rsidRPr="000E78E9" w:rsidRDefault="00151FE2" w:rsidP="00151FE2">
      <w:pPr>
        <w:spacing w:after="0"/>
        <w:ind w:firstLine="360"/>
        <w:jc w:val="center"/>
        <w:rPr>
          <w:rFonts w:ascii="Times New Roman" w:eastAsia="Times New Roman" w:hAnsi="Times New Roman" w:cs="Times New Roman"/>
          <w:b/>
          <w:sz w:val="28"/>
          <w:szCs w:val="28"/>
          <w:lang w:eastAsia="ru-RU"/>
        </w:rPr>
      </w:pPr>
      <w:r w:rsidRPr="000E78E9">
        <w:rPr>
          <w:rFonts w:ascii="Times New Roman" w:eastAsia="Times New Roman" w:hAnsi="Times New Roman" w:cs="Times New Roman"/>
          <w:b/>
          <w:sz w:val="28"/>
          <w:szCs w:val="28"/>
          <w:lang w:eastAsia="ru-RU"/>
        </w:rPr>
        <w:t>2.1. Правовой статус и организационная основа деятельности</w:t>
      </w:r>
    </w:p>
    <w:p w:rsidR="00151FE2" w:rsidRPr="000E78E9" w:rsidRDefault="00151FE2" w:rsidP="00151FE2">
      <w:pPr>
        <w:spacing w:after="0"/>
        <w:ind w:firstLine="360"/>
        <w:jc w:val="center"/>
        <w:rPr>
          <w:rFonts w:ascii="Times New Roman" w:eastAsia="Times New Roman" w:hAnsi="Times New Roman" w:cs="Times New Roman"/>
          <w:b/>
          <w:sz w:val="28"/>
          <w:szCs w:val="28"/>
          <w:lang w:eastAsia="ru-RU"/>
        </w:rPr>
      </w:pPr>
      <w:r w:rsidRPr="000E78E9">
        <w:rPr>
          <w:rFonts w:ascii="Times New Roman" w:eastAsia="Times New Roman" w:hAnsi="Times New Roman" w:cs="Times New Roman"/>
          <w:b/>
          <w:sz w:val="28"/>
          <w:szCs w:val="28"/>
          <w:lang w:eastAsia="ru-RU"/>
        </w:rPr>
        <w:t xml:space="preserve"> ООО «БУРМИНКА-АГРО»</w:t>
      </w:r>
    </w:p>
    <w:p w:rsidR="00151FE2" w:rsidRPr="000E78E9" w:rsidRDefault="00151FE2" w:rsidP="00151FE2">
      <w:pPr>
        <w:spacing w:after="0"/>
        <w:ind w:firstLine="360"/>
        <w:jc w:val="center"/>
        <w:rPr>
          <w:rFonts w:ascii="Times New Roman" w:eastAsia="Times New Roman" w:hAnsi="Times New Roman" w:cs="Times New Roman"/>
          <w:b/>
          <w:sz w:val="28"/>
          <w:szCs w:val="28"/>
          <w:lang w:eastAsia="ru-RU"/>
        </w:rPr>
      </w:pPr>
    </w:p>
    <w:p w:rsidR="00151FE2" w:rsidRPr="000E78E9" w:rsidRDefault="00151FE2" w:rsidP="00151FE2">
      <w:pPr>
        <w:spacing w:after="0" w:line="408" w:lineRule="auto"/>
        <w:ind w:firstLine="709"/>
        <w:jc w:val="both"/>
        <w:rPr>
          <w:rFonts w:ascii="Times New Roman" w:eastAsia="Times New Roman" w:hAnsi="Times New Roman" w:cs="Times New Roman"/>
          <w:color w:val="000000"/>
          <w:sz w:val="28"/>
          <w:szCs w:val="28"/>
          <w:lang w:eastAsia="ru-RU"/>
        </w:rPr>
      </w:pPr>
      <w:r w:rsidRPr="000E78E9">
        <w:rPr>
          <w:rFonts w:ascii="Times New Roman" w:eastAsia="Times New Roman" w:hAnsi="Times New Roman" w:cs="Times New Roman"/>
          <w:sz w:val="28"/>
          <w:szCs w:val="28"/>
          <w:lang w:eastAsia="ru-RU"/>
        </w:rPr>
        <w:t xml:space="preserve">Общество с ограниченной ответственностью «БУРМИНКА-АГРО»  </w:t>
      </w:r>
      <w:r w:rsidRPr="000E78E9">
        <w:rPr>
          <w:rFonts w:ascii="Times New Roman" w:eastAsia="Times New Roman" w:hAnsi="Times New Roman" w:cs="Times New Roman"/>
          <w:color w:val="000000"/>
          <w:sz w:val="28"/>
          <w:szCs w:val="28"/>
          <w:lang w:eastAsia="ru-RU"/>
        </w:rPr>
        <w:t>зарегистрировано 19 февраля 2007 года.</w:t>
      </w:r>
      <w:r w:rsidRPr="000E78E9">
        <w:rPr>
          <w:rFonts w:ascii="Times New Roman" w:eastAsia="Times New Roman" w:hAnsi="Times New Roman" w:cs="Times New Roman"/>
          <w:sz w:val="28"/>
          <w:szCs w:val="28"/>
          <w:lang w:eastAsia="ru-RU"/>
        </w:rPr>
        <w:t xml:space="preserve"> Юридический адрес общества: </w:t>
      </w:r>
      <w:r w:rsidRPr="000E78E9">
        <w:rPr>
          <w:rFonts w:ascii="Times New Roman" w:eastAsia="Times New Roman" w:hAnsi="Times New Roman" w:cs="Times New Roman"/>
          <w:color w:val="000000"/>
          <w:sz w:val="28"/>
          <w:szCs w:val="28"/>
          <w:lang w:eastAsia="ru-RU"/>
        </w:rPr>
        <w:t>Рязанская область, Новодеревенский район, село Бурминка, улица Школьная, дом 39.</w:t>
      </w:r>
    </w:p>
    <w:p w:rsidR="00151FE2" w:rsidRPr="000E78E9" w:rsidRDefault="00151FE2" w:rsidP="00151FE2">
      <w:pPr>
        <w:spacing w:after="0" w:line="408"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Транспортная связь в хозяйстве осуществляется по грунтовым дорогам, с районным центром соединено асфальтовой дорогой.</w:t>
      </w:r>
    </w:p>
    <w:p w:rsidR="00151FE2" w:rsidRPr="000E78E9" w:rsidRDefault="00151FE2" w:rsidP="00151FE2">
      <w:pPr>
        <w:spacing w:after="0" w:line="408"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 xml:space="preserve">Климат района расположения хозяйства умеренно-континентальный. Среднегодовое количество осадков составляет </w:t>
      </w:r>
      <w:smartTag w:uri="urn:schemas-microsoft-com:office:smarttags" w:element="metricconverter">
        <w:smartTagPr>
          <w:attr w:name="ProductID" w:val="550 мм"/>
        </w:smartTagPr>
        <w:r w:rsidRPr="000E78E9">
          <w:rPr>
            <w:rFonts w:ascii="Times New Roman" w:eastAsia="Times New Roman" w:hAnsi="Times New Roman" w:cs="Times New Roman"/>
            <w:sz w:val="28"/>
            <w:szCs w:val="28"/>
            <w:lang w:eastAsia="ru-RU"/>
          </w:rPr>
          <w:t>550 мм</w:t>
        </w:r>
      </w:smartTag>
      <w:r w:rsidRPr="000E78E9">
        <w:rPr>
          <w:rFonts w:ascii="Times New Roman" w:eastAsia="Times New Roman" w:hAnsi="Times New Roman" w:cs="Times New Roman"/>
          <w:sz w:val="28"/>
          <w:szCs w:val="28"/>
          <w:lang w:eastAsia="ru-RU"/>
        </w:rPr>
        <w:t>. В летнее время осадки в значительной части выпадают в виде ливней, что способствует развитию эрозийных процессов.</w:t>
      </w:r>
      <w:r w:rsidRPr="000E78E9">
        <w:rPr>
          <w:rFonts w:ascii="Times New Roman" w:eastAsia="Times New Roman" w:hAnsi="Times New Roman" w:cs="Times New Roman"/>
          <w:color w:val="000000"/>
          <w:sz w:val="28"/>
          <w:szCs w:val="28"/>
          <w:shd w:val="clear" w:color="auto" w:fill="FFFFFF"/>
          <w:lang w:eastAsia="ru-RU"/>
        </w:rPr>
        <w:t xml:space="preserve"> Средняя температура января −10,6 °C, июля +19,7 °C. </w:t>
      </w:r>
      <w:r w:rsidRPr="000E78E9">
        <w:rPr>
          <w:rFonts w:ascii="Times New Roman" w:eastAsia="Times New Roman" w:hAnsi="Times New Roman" w:cs="Times New Roman"/>
          <w:sz w:val="28"/>
          <w:szCs w:val="28"/>
          <w:lang w:eastAsia="ru-RU"/>
        </w:rPr>
        <w:t>Продолжительность безморозного периода 155 дней.</w:t>
      </w:r>
    </w:p>
    <w:p w:rsidR="00151FE2" w:rsidRPr="000E78E9" w:rsidRDefault="00151FE2" w:rsidP="00151FE2">
      <w:pPr>
        <w:spacing w:after="0" w:line="408"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Климатические показатели обеспечивают нормальный рост, развитие и перезимовку всех сельскохозяйственных культур.</w:t>
      </w:r>
    </w:p>
    <w:p w:rsidR="00151FE2" w:rsidRPr="000E78E9" w:rsidRDefault="00151FE2" w:rsidP="00151FE2">
      <w:pPr>
        <w:spacing w:after="0" w:line="408"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По рельефу территория хозяйства представляет собой возвышенность. Коэффициент расчлененности равен 1,2, глубина базисной эрозии – 78м.</w:t>
      </w:r>
    </w:p>
    <w:p w:rsidR="00151FE2" w:rsidRPr="000E78E9" w:rsidRDefault="00151FE2" w:rsidP="00151FE2">
      <w:pPr>
        <w:spacing w:after="0" w:line="408"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Проведенным почвенно-эрозионным обследованием в хозяйстве установлена плоскостная эрозия почв, особенно подвержена смыву пашня.</w:t>
      </w:r>
    </w:p>
    <w:p w:rsidR="00151FE2" w:rsidRPr="000E78E9" w:rsidRDefault="00151FE2" w:rsidP="00151FE2">
      <w:pPr>
        <w:spacing w:after="0" w:line="408" w:lineRule="auto"/>
        <w:ind w:firstLine="709"/>
        <w:jc w:val="both"/>
        <w:rPr>
          <w:rFonts w:ascii="Times New Roman" w:eastAsia="Times New Roman" w:hAnsi="Times New Roman" w:cs="Times New Roman"/>
          <w:color w:val="000000"/>
          <w:sz w:val="28"/>
          <w:szCs w:val="28"/>
          <w:shd w:val="clear" w:color="auto" w:fill="FFFFFF"/>
          <w:lang w:eastAsia="ru-RU"/>
        </w:rPr>
      </w:pPr>
      <w:r w:rsidRPr="000E78E9">
        <w:rPr>
          <w:rFonts w:ascii="Times New Roman" w:eastAsia="Times New Roman" w:hAnsi="Times New Roman" w:cs="Times New Roman"/>
          <w:sz w:val="28"/>
          <w:szCs w:val="28"/>
          <w:lang w:eastAsia="ru-RU"/>
        </w:rPr>
        <w:t>Почвенный покров в хозяйстве характеризуется наличием серых лесных почв</w:t>
      </w:r>
      <w:r w:rsidRPr="000E78E9">
        <w:rPr>
          <w:rFonts w:ascii="Times New Roman" w:eastAsia="Times New Roman" w:hAnsi="Times New Roman" w:cs="Times New Roman"/>
          <w:color w:val="000000"/>
          <w:sz w:val="28"/>
          <w:szCs w:val="28"/>
          <w:shd w:val="clear" w:color="auto" w:fill="FFFFFF"/>
          <w:lang w:eastAsia="ru-RU"/>
        </w:rPr>
        <w:t> и оподзоленных </w:t>
      </w:r>
      <w:r w:rsidRPr="000E78E9">
        <w:rPr>
          <w:rFonts w:ascii="Times New Roman" w:eastAsia="Times New Roman" w:hAnsi="Times New Roman" w:cs="Times New Roman"/>
          <w:sz w:val="28"/>
          <w:szCs w:val="28"/>
          <w:lang w:eastAsia="ru-RU"/>
        </w:rPr>
        <w:t>черноземов</w:t>
      </w:r>
      <w:r w:rsidRPr="000E78E9">
        <w:rPr>
          <w:rFonts w:ascii="Times New Roman" w:eastAsia="Times New Roman" w:hAnsi="Times New Roman" w:cs="Times New Roman"/>
          <w:color w:val="000000"/>
          <w:sz w:val="28"/>
          <w:szCs w:val="28"/>
          <w:shd w:val="clear" w:color="auto" w:fill="FFFFFF"/>
          <w:lang w:eastAsia="ru-RU"/>
        </w:rPr>
        <w:t>.</w:t>
      </w:r>
    </w:p>
    <w:p w:rsidR="00151FE2" w:rsidRPr="000E78E9" w:rsidRDefault="00151FE2" w:rsidP="00151FE2">
      <w:pPr>
        <w:spacing w:after="0" w:line="408"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 xml:space="preserve"> С момента образования ООО «БУРМИНКА -АГРО» является коммерческой организацией, имеющей цель насыщения потребительского </w:t>
      </w:r>
      <w:r w:rsidRPr="000E78E9">
        <w:rPr>
          <w:rFonts w:ascii="Times New Roman" w:eastAsia="Times New Roman" w:hAnsi="Times New Roman" w:cs="Times New Roman"/>
          <w:sz w:val="28"/>
          <w:szCs w:val="28"/>
          <w:lang w:eastAsia="ru-RU"/>
        </w:rPr>
        <w:lastRenderedPageBreak/>
        <w:t>рынка товарами  и услугами, а также извлечение прибыли на основе осуществления хозяйственной деятельности.</w:t>
      </w:r>
    </w:p>
    <w:p w:rsidR="00151FE2" w:rsidRPr="000E78E9" w:rsidRDefault="00151FE2" w:rsidP="00151FE2">
      <w:pPr>
        <w:spacing w:after="0" w:line="408"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Основным видом деятельности ООО «БУРМИНКА-АГРО» является производство и реализация экструдированной сои, семян элиты, мяса крупного рогатого скота и свиней.</w:t>
      </w:r>
    </w:p>
    <w:p w:rsidR="00151FE2" w:rsidRPr="000E78E9" w:rsidRDefault="00151FE2" w:rsidP="00151FE2">
      <w:pPr>
        <w:spacing w:after="0" w:line="408"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ООО «БУРМИНКА-АГРО» действует на основании устава (Приложение 1), руководствуясь бизнес-планом. Средством учета и контроля деятельности хозяйства служит бухгалтерский учет. На предприятии создано два вида финансовой службы – бухгалтерия и экономический отдел. В ООО «БУРМИНКА-АГРО» существует внутренний контроль, он  обеспечивает потребности оперативного управления и уверенность в сохранности имущества.</w:t>
      </w:r>
    </w:p>
    <w:p w:rsidR="00151FE2" w:rsidRPr="000E78E9" w:rsidRDefault="00151FE2" w:rsidP="00151FE2">
      <w:pPr>
        <w:spacing w:after="0" w:line="408"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Бухгалтерская сеть  представлена  следующими службами: главный  бухгалтер;  заместитель  главного  бухгалтера; бухгалтер по ведению расчетов с поставщиками, подрядчиками и лизинговыми платежами; бухгалтер по учету оплаты труда и налогообложению по фонду заработной платы; бухгалтер по животноводству; бухгалтер по учету материально-производственных запасов и подотчетным лицам и другие.</w:t>
      </w:r>
    </w:p>
    <w:p w:rsidR="00151FE2" w:rsidRPr="000E78E9" w:rsidRDefault="00151FE2" w:rsidP="00151FE2">
      <w:pPr>
        <w:spacing w:after="0" w:line="408"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Бухгалтерский учет в ООО «БУРМИНКА-АГРО» представляет собой систему сбора, регистрации и обобщения информации в денежном выражении об имуществе, обязательствах и их движении путем сложного, непрерывного и документального учета всех хозяйственных операций с целью обеспечения сохранности материальных ценностей. Бухгалтерский учет централизован и представлен на рисунке 4.</w:t>
      </w:r>
    </w:p>
    <w:p w:rsidR="00151FE2" w:rsidRPr="00753771" w:rsidRDefault="00151FE2" w:rsidP="00151FE2">
      <w:pPr>
        <w:suppressLineNumbers/>
        <w:suppressAutoHyphens/>
        <w:spacing w:after="120" w:line="408" w:lineRule="auto"/>
        <w:ind w:firstLine="709"/>
        <w:jc w:val="center"/>
        <w:rPr>
          <w:rFonts w:ascii="Times New Roman" w:eastAsia="Times New Roman" w:hAnsi="Times New Roman" w:cs="Times New Roman"/>
          <w:sz w:val="28"/>
          <w:szCs w:val="28"/>
          <w:lang w:eastAsia="ru-RU"/>
        </w:rPr>
      </w:pPr>
    </w:p>
    <w:p w:rsidR="00151FE2" w:rsidRPr="00753771" w:rsidRDefault="00151FE2" w:rsidP="00151FE2">
      <w:pPr>
        <w:suppressLineNumbers/>
        <w:suppressAutoHyphens/>
        <w:spacing w:after="120" w:line="408" w:lineRule="auto"/>
        <w:ind w:firstLine="709"/>
        <w:jc w:val="center"/>
        <w:rPr>
          <w:rFonts w:ascii="Times New Roman" w:eastAsia="Times New Roman" w:hAnsi="Times New Roman" w:cs="Times New Roman"/>
          <w:sz w:val="28"/>
          <w:szCs w:val="28"/>
          <w:lang w:val="x-none" w:eastAsia="ru-RU"/>
        </w:rPr>
      </w:pPr>
    </w:p>
    <w:p w:rsidR="00151FE2" w:rsidRPr="00753771" w:rsidRDefault="00151FE2" w:rsidP="00151FE2">
      <w:pPr>
        <w:spacing w:after="0" w:line="408" w:lineRule="auto"/>
        <w:jc w:val="both"/>
        <w:rPr>
          <w:rFonts w:ascii="Times New Roman" w:eastAsia="Times New Roman" w:hAnsi="Times New Roman" w:cs="Times New Roman"/>
          <w:sz w:val="28"/>
          <w:szCs w:val="28"/>
          <w:lang w:val="x-none" w:eastAsia="ru-RU"/>
        </w:rPr>
      </w:pPr>
      <w:r>
        <w:rPr>
          <w:noProof/>
          <w:lang w:eastAsia="ru-RU"/>
        </w:rPr>
        <w:lastRenderedPageBreak/>
        <mc:AlternateContent>
          <mc:Choice Requires="wpc">
            <w:drawing>
              <wp:inline distT="0" distB="0" distL="0" distR="0">
                <wp:extent cx="6120130" cy="3296285"/>
                <wp:effectExtent l="0" t="0" r="2166620" b="1313815"/>
                <wp:docPr id="23" name="Полотно 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4" name="Rectangle 124"/>
                        <wps:cNvSpPr>
                          <a:spLocks noChangeArrowheads="1"/>
                        </wps:cNvSpPr>
                        <wps:spPr bwMode="auto">
                          <a:xfrm>
                            <a:off x="1155849" y="0"/>
                            <a:ext cx="3732904" cy="483809"/>
                          </a:xfrm>
                          <a:prstGeom prst="rect">
                            <a:avLst/>
                          </a:prstGeom>
                          <a:solidFill>
                            <a:srgbClr val="FFFFFF"/>
                          </a:solidFill>
                          <a:ln w="9525">
                            <a:solidFill>
                              <a:srgbClr val="000000"/>
                            </a:solidFill>
                            <a:miter lim="800000"/>
                            <a:headEnd/>
                            <a:tailEnd/>
                          </a:ln>
                        </wps:spPr>
                        <wps:txbx>
                          <w:txbxContent>
                            <w:p w:rsidR="00151FE2" w:rsidRPr="001A0A57" w:rsidRDefault="00151FE2" w:rsidP="00151FE2">
                              <w:pPr>
                                <w:jc w:val="center"/>
                              </w:pPr>
                              <w:r w:rsidRPr="001A0A57">
                                <w:t>Бухгалтерия</w:t>
                              </w:r>
                            </w:p>
                          </w:txbxContent>
                        </wps:txbx>
                        <wps:bodyPr rot="0" vert="horz" wrap="square" lIns="91440" tIns="45720" rIns="91440" bIns="45720" anchor="t" anchorCtr="0" upright="1">
                          <a:noAutofit/>
                        </wps:bodyPr>
                      </wps:wsp>
                      <wps:wsp>
                        <wps:cNvPr id="125" name="Rectangle 125"/>
                        <wps:cNvSpPr>
                          <a:spLocks noChangeArrowheads="1"/>
                        </wps:cNvSpPr>
                        <wps:spPr bwMode="auto">
                          <a:xfrm>
                            <a:off x="1422400" y="726291"/>
                            <a:ext cx="3377901" cy="482655"/>
                          </a:xfrm>
                          <a:prstGeom prst="rect">
                            <a:avLst/>
                          </a:prstGeom>
                          <a:solidFill>
                            <a:srgbClr val="FFFFFF"/>
                          </a:solidFill>
                          <a:ln w="9525">
                            <a:solidFill>
                              <a:srgbClr val="000000"/>
                            </a:solidFill>
                            <a:miter lim="800000"/>
                            <a:headEnd/>
                            <a:tailEnd/>
                          </a:ln>
                        </wps:spPr>
                        <wps:txbx>
                          <w:txbxContent>
                            <w:p w:rsidR="00151FE2" w:rsidRPr="00F320A1" w:rsidRDefault="00151FE2" w:rsidP="00151FE2">
                              <w:pPr>
                                <w:pStyle w:val="a3"/>
                                <w:jc w:val="center"/>
                              </w:pPr>
                              <w:r>
                                <w:t>Главный</w:t>
                              </w:r>
                              <w:r w:rsidRPr="00F320A1">
                                <w:t xml:space="preserve"> бухгалтер и бухгалтер по учету</w:t>
                              </w:r>
                              <w:r>
                                <w:t xml:space="preserve"> основных средств</w:t>
                              </w:r>
                            </w:p>
                          </w:txbxContent>
                        </wps:txbx>
                        <wps:bodyPr rot="0" vert="horz" wrap="square" lIns="91440" tIns="45720" rIns="91440" bIns="45720" anchor="t" anchorCtr="0" upright="1">
                          <a:noAutofit/>
                        </wps:bodyPr>
                      </wps:wsp>
                      <wps:wsp>
                        <wps:cNvPr id="126" name="Line 126"/>
                        <wps:cNvCnPr/>
                        <wps:spPr bwMode="auto">
                          <a:xfrm>
                            <a:off x="2933252" y="1210100"/>
                            <a:ext cx="1195" cy="2413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Rectangle 127"/>
                        <wps:cNvSpPr>
                          <a:spLocks noChangeArrowheads="1"/>
                        </wps:cNvSpPr>
                        <wps:spPr bwMode="auto">
                          <a:xfrm>
                            <a:off x="1867049" y="1451428"/>
                            <a:ext cx="2488602" cy="725137"/>
                          </a:xfrm>
                          <a:prstGeom prst="rect">
                            <a:avLst/>
                          </a:prstGeom>
                          <a:solidFill>
                            <a:srgbClr val="FFFFFF"/>
                          </a:solidFill>
                          <a:ln w="9525">
                            <a:solidFill>
                              <a:srgbClr val="000000"/>
                            </a:solidFill>
                            <a:miter lim="800000"/>
                            <a:headEnd/>
                            <a:tailEnd/>
                          </a:ln>
                        </wps:spPr>
                        <wps:txbx>
                          <w:txbxContent>
                            <w:p w:rsidR="00151FE2" w:rsidRPr="00F320A1" w:rsidRDefault="00151FE2" w:rsidP="00151FE2">
                              <w:pPr>
                                <w:pStyle w:val="a3"/>
                              </w:pPr>
                              <w:r>
                                <w:t xml:space="preserve">Заместитель главного </w:t>
                              </w:r>
                              <w:r w:rsidRPr="00F320A1">
                                <w:t>бухгалтера и бухгалтер по животноводству</w:t>
                              </w:r>
                            </w:p>
                          </w:txbxContent>
                        </wps:txbx>
                        <wps:bodyPr rot="0" vert="horz" wrap="square" lIns="91440" tIns="45720" rIns="91440" bIns="45720" anchor="t" anchorCtr="0" upright="1">
                          <a:noAutofit/>
                        </wps:bodyPr>
                      </wps:wsp>
                      <wps:wsp>
                        <wps:cNvPr id="128" name="Rectangle 128"/>
                        <wps:cNvSpPr>
                          <a:spLocks noChangeArrowheads="1"/>
                        </wps:cNvSpPr>
                        <wps:spPr bwMode="auto">
                          <a:xfrm>
                            <a:off x="622748" y="2661528"/>
                            <a:ext cx="1422400" cy="967618"/>
                          </a:xfrm>
                          <a:prstGeom prst="rect">
                            <a:avLst/>
                          </a:prstGeom>
                          <a:solidFill>
                            <a:srgbClr val="FFFFFF"/>
                          </a:solidFill>
                          <a:ln w="9525">
                            <a:solidFill>
                              <a:srgbClr val="000000"/>
                            </a:solidFill>
                            <a:miter lim="800000"/>
                            <a:headEnd/>
                            <a:tailEnd/>
                          </a:ln>
                        </wps:spPr>
                        <wps:txbx>
                          <w:txbxContent>
                            <w:p w:rsidR="00151FE2" w:rsidRPr="00F320A1" w:rsidRDefault="00151FE2" w:rsidP="00151FE2">
                              <w:pPr>
                                <w:pStyle w:val="a3"/>
                              </w:pPr>
                              <w:r w:rsidRPr="00F320A1">
                                <w:t>Бухгалтер материального стола</w:t>
                              </w:r>
                            </w:p>
                          </w:txbxContent>
                        </wps:txbx>
                        <wps:bodyPr rot="0" vert="horz" wrap="square" lIns="91440" tIns="45720" rIns="91440" bIns="45720" anchor="t" anchorCtr="0" upright="1">
                          <a:noAutofit/>
                        </wps:bodyPr>
                      </wps:wsp>
                      <wps:wsp>
                        <wps:cNvPr id="129" name="Rectangle 129"/>
                        <wps:cNvSpPr>
                          <a:spLocks noChangeArrowheads="1"/>
                        </wps:cNvSpPr>
                        <wps:spPr bwMode="auto">
                          <a:xfrm>
                            <a:off x="2489798" y="2661528"/>
                            <a:ext cx="885713" cy="725137"/>
                          </a:xfrm>
                          <a:prstGeom prst="rect">
                            <a:avLst/>
                          </a:prstGeom>
                          <a:solidFill>
                            <a:srgbClr val="FFFFFF"/>
                          </a:solidFill>
                          <a:ln w="9525">
                            <a:solidFill>
                              <a:srgbClr val="000000"/>
                            </a:solidFill>
                            <a:miter lim="800000"/>
                            <a:headEnd/>
                            <a:tailEnd/>
                          </a:ln>
                        </wps:spPr>
                        <wps:txbx>
                          <w:txbxContent>
                            <w:p w:rsidR="00151FE2" w:rsidRPr="009C1483" w:rsidRDefault="00151FE2" w:rsidP="00151FE2">
                              <w:pPr>
                                <w:pStyle w:val="a3"/>
                              </w:pPr>
                              <w:r w:rsidRPr="009C1483">
                                <w:t>Кассир</w:t>
                              </w:r>
                            </w:p>
                          </w:txbxContent>
                        </wps:txbx>
                        <wps:bodyPr rot="0" vert="horz" wrap="square" lIns="91440" tIns="45720" rIns="91440" bIns="45720" anchor="t" anchorCtr="0" upright="1">
                          <a:noAutofit/>
                        </wps:bodyPr>
                      </wps:wsp>
                      <wps:wsp>
                        <wps:cNvPr id="130" name="Rectangle 130"/>
                        <wps:cNvSpPr>
                          <a:spLocks noChangeArrowheads="1"/>
                        </wps:cNvSpPr>
                        <wps:spPr bwMode="auto">
                          <a:xfrm>
                            <a:off x="4089101" y="2661528"/>
                            <a:ext cx="982532" cy="967618"/>
                          </a:xfrm>
                          <a:prstGeom prst="rect">
                            <a:avLst/>
                          </a:prstGeom>
                          <a:solidFill>
                            <a:srgbClr val="FFFFFF"/>
                          </a:solidFill>
                          <a:ln w="9525">
                            <a:solidFill>
                              <a:srgbClr val="000000"/>
                            </a:solidFill>
                            <a:miter lim="800000"/>
                            <a:headEnd/>
                            <a:tailEnd/>
                          </a:ln>
                        </wps:spPr>
                        <wps:txbx>
                          <w:txbxContent>
                            <w:p w:rsidR="00151FE2" w:rsidRDefault="00151FE2" w:rsidP="00151FE2">
                              <w:pPr>
                                <w:pStyle w:val="a3"/>
                              </w:pPr>
                              <w:r w:rsidRPr="009C1483">
                                <w:t>Бухгалтер расчетного стола</w:t>
                              </w:r>
                            </w:p>
                          </w:txbxContent>
                        </wps:txbx>
                        <wps:bodyPr rot="0" vert="horz" wrap="square" lIns="91440" tIns="45720" rIns="91440" bIns="45720" anchor="t" anchorCtr="0" upright="1">
                          <a:noAutofit/>
                        </wps:bodyPr>
                      </wps:wsp>
                      <wps:wsp>
                        <wps:cNvPr id="131" name="Line 131"/>
                        <wps:cNvCnPr/>
                        <wps:spPr bwMode="auto">
                          <a:xfrm>
                            <a:off x="4800301" y="1210100"/>
                            <a:ext cx="1195" cy="121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132"/>
                        <wps:cNvCnPr/>
                        <wps:spPr bwMode="auto">
                          <a:xfrm>
                            <a:off x="8267849" y="2177719"/>
                            <a:ext cx="0" cy="242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133"/>
                        <wps:cNvCnPr/>
                        <wps:spPr bwMode="auto">
                          <a:xfrm>
                            <a:off x="977751" y="2420201"/>
                            <a:ext cx="1195" cy="242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134"/>
                        <wps:cNvCnPr/>
                        <wps:spPr bwMode="auto">
                          <a:xfrm>
                            <a:off x="2933252" y="2420201"/>
                            <a:ext cx="1195" cy="242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135"/>
                        <wps:cNvCnPr/>
                        <wps:spPr bwMode="auto">
                          <a:xfrm>
                            <a:off x="4533751" y="2420201"/>
                            <a:ext cx="1195" cy="242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136"/>
                        <wps:cNvCnPr/>
                        <wps:spPr bwMode="auto">
                          <a:xfrm>
                            <a:off x="356198" y="2420201"/>
                            <a:ext cx="1195" cy="169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137"/>
                        <wps:cNvCnPr/>
                        <wps:spPr bwMode="auto">
                          <a:xfrm>
                            <a:off x="356198" y="4112956"/>
                            <a:ext cx="266551" cy="1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AutoShape 138"/>
                        <wps:cNvSpPr>
                          <a:spLocks noChangeArrowheads="1"/>
                        </wps:cNvSpPr>
                        <wps:spPr bwMode="auto">
                          <a:xfrm>
                            <a:off x="622748" y="3871628"/>
                            <a:ext cx="1332753" cy="725137"/>
                          </a:xfrm>
                          <a:prstGeom prst="flowChartProcess">
                            <a:avLst/>
                          </a:prstGeom>
                          <a:solidFill>
                            <a:srgbClr val="FFFFFF"/>
                          </a:solidFill>
                          <a:ln w="9525">
                            <a:solidFill>
                              <a:srgbClr val="000000"/>
                            </a:solidFill>
                            <a:miter lim="800000"/>
                            <a:headEnd/>
                            <a:tailEnd/>
                          </a:ln>
                        </wps:spPr>
                        <wps:txbx>
                          <w:txbxContent>
                            <w:p w:rsidR="00151FE2" w:rsidRDefault="00151FE2" w:rsidP="00151FE2">
                              <w:pPr>
                                <w:pStyle w:val="a3"/>
                              </w:pPr>
                              <w:r w:rsidRPr="00906171">
                                <w:t>Бухгалтер по оплате</w:t>
                              </w:r>
                              <w:r w:rsidRPr="00EE0D6E">
                                <w:t>труда</w:t>
                              </w:r>
                            </w:p>
                          </w:txbxContent>
                        </wps:txbx>
                        <wps:bodyPr rot="0" vert="horz" wrap="square" lIns="91440" tIns="45720" rIns="91440" bIns="45720" anchor="t" anchorCtr="0" upright="1">
                          <a:noAutofit/>
                        </wps:bodyPr>
                      </wps:wsp>
                      <wps:wsp>
                        <wps:cNvPr id="139" name="Line 139"/>
                        <wps:cNvCnPr/>
                        <wps:spPr bwMode="auto">
                          <a:xfrm>
                            <a:off x="6312348" y="2177719"/>
                            <a:ext cx="1195" cy="14514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AutoShape 140"/>
                        <wps:cNvSpPr>
                          <a:spLocks noChangeArrowheads="1"/>
                        </wps:cNvSpPr>
                        <wps:spPr bwMode="auto">
                          <a:xfrm>
                            <a:off x="3822551" y="3871628"/>
                            <a:ext cx="1598108" cy="725137"/>
                          </a:xfrm>
                          <a:prstGeom prst="flowChartProcess">
                            <a:avLst/>
                          </a:prstGeom>
                          <a:solidFill>
                            <a:srgbClr val="FFFFFF"/>
                          </a:solidFill>
                          <a:ln w="9525">
                            <a:solidFill>
                              <a:srgbClr val="000000"/>
                            </a:solidFill>
                            <a:miter lim="800000"/>
                            <a:headEnd/>
                            <a:tailEnd/>
                          </a:ln>
                        </wps:spPr>
                        <wps:txbx>
                          <w:txbxContent>
                            <w:p w:rsidR="00151FE2" w:rsidRPr="00EE0D6E" w:rsidRDefault="00151FE2" w:rsidP="00151FE2">
                              <w:pPr>
                                <w:pStyle w:val="a3"/>
                              </w:pPr>
                              <w:r w:rsidRPr="00EE0D6E">
                                <w:t>Бухгалтер по растениеводству</w:t>
                              </w:r>
                            </w:p>
                          </w:txbxContent>
                        </wps:txbx>
                        <wps:bodyPr rot="0" vert="horz" wrap="square" lIns="91440" tIns="45720" rIns="91440" bIns="45720" anchor="t" anchorCtr="0" upright="1">
                          <a:noAutofit/>
                        </wps:bodyPr>
                      </wps:wsp>
                      <wps:wsp>
                        <wps:cNvPr id="141" name="Line 141"/>
                        <wps:cNvCnPr/>
                        <wps:spPr bwMode="auto">
                          <a:xfrm>
                            <a:off x="356198" y="2420201"/>
                            <a:ext cx="5244951" cy="1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142"/>
                        <wps:cNvCnPr/>
                        <wps:spPr bwMode="auto">
                          <a:xfrm>
                            <a:off x="5601148" y="2420201"/>
                            <a:ext cx="1195" cy="169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143"/>
                        <wps:cNvCnPr/>
                        <wps:spPr bwMode="auto">
                          <a:xfrm flipV="1">
                            <a:off x="5423049" y="4112956"/>
                            <a:ext cx="178099" cy="1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144"/>
                        <wps:cNvCnPr/>
                        <wps:spPr bwMode="auto">
                          <a:xfrm>
                            <a:off x="3289449" y="483809"/>
                            <a:ext cx="1195" cy="242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3" o:spid="_x0000_s1026" editas="canvas" style="width:481.9pt;height:259.55pt;mso-position-horizontal-relative:char;mso-position-vertical-relative:line" coordsize="61201,32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32962;visibility:visible;mso-wrap-style:square">
                  <v:fill o:detectmouseclick="t"/>
                  <v:path o:connecttype="none"/>
                </v:shape>
                <v:rect id="Rectangle 124" o:spid="_x0000_s1028" style="position:absolute;left:11558;width:37329;height:4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textbox>
                    <w:txbxContent>
                      <w:p w:rsidR="00151FE2" w:rsidRPr="001A0A57" w:rsidRDefault="00151FE2" w:rsidP="00151FE2">
                        <w:pPr>
                          <w:jc w:val="center"/>
                        </w:pPr>
                        <w:r w:rsidRPr="001A0A57">
                          <w:t>Бухгалтерия</w:t>
                        </w:r>
                      </w:p>
                    </w:txbxContent>
                  </v:textbox>
                </v:rect>
                <v:rect id="Rectangle 125" o:spid="_x0000_s1029" style="position:absolute;left:14224;top:7262;width:33779;height:4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textbox>
                    <w:txbxContent>
                      <w:p w:rsidR="00151FE2" w:rsidRPr="00F320A1" w:rsidRDefault="00151FE2" w:rsidP="00151FE2">
                        <w:pPr>
                          <w:pStyle w:val="a3"/>
                          <w:jc w:val="center"/>
                        </w:pPr>
                        <w:r>
                          <w:t>Главный</w:t>
                        </w:r>
                        <w:r w:rsidRPr="00F320A1">
                          <w:t xml:space="preserve"> бухгалтер и бухгалтер по учету</w:t>
                        </w:r>
                        <w:r>
                          <w:t xml:space="preserve"> основных средств</w:t>
                        </w:r>
                      </w:p>
                    </w:txbxContent>
                  </v:textbox>
                </v:rect>
                <v:line id="Line 126" o:spid="_x0000_s1030" style="position:absolute;visibility:visible;mso-wrap-style:square" from="29332,12101" to="29344,14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rect id="Rectangle 127" o:spid="_x0000_s1031" style="position:absolute;left:18670;top:14514;width:24886;height:7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v:textbox>
                    <w:txbxContent>
                      <w:p w:rsidR="00151FE2" w:rsidRPr="00F320A1" w:rsidRDefault="00151FE2" w:rsidP="00151FE2">
                        <w:pPr>
                          <w:pStyle w:val="a3"/>
                        </w:pPr>
                        <w:r>
                          <w:t xml:space="preserve">Заместитель главного </w:t>
                        </w:r>
                        <w:r w:rsidRPr="00F320A1">
                          <w:t>бухгалтера и бухгалтер по животноводству</w:t>
                        </w:r>
                      </w:p>
                    </w:txbxContent>
                  </v:textbox>
                </v:rect>
                <v:rect id="Rectangle 128" o:spid="_x0000_s1032" style="position:absolute;left:6227;top:26615;width:14224;height:9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v9MQA&#10;AADcAAAADwAAAGRycy9kb3ducmV2LnhtbESPQW/CMAyF75P4D5GRdhspnTSNQkAIxLQdoVy4mca0&#10;hcapmgCFXz8fJu1m6z2/93m26F2jbtSF2rOB8SgBRVx4W3NpYJ9v3j5BhYhssfFMBh4UYDEfvMww&#10;s/7OW7rtYqkkhEOGBqoY20zrUFTkMIx8SyzayXcOo6xdqW2Hdwl3jU6T5EM7rFkaKmxpVVFx2V2d&#10;gWOd7vG5zb8SN9m8x58+P18Pa2Neh/1yCipSH//Nf9ffVvBToZV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L/TEAAAA3AAAAA8AAAAAAAAAAAAAAAAAmAIAAGRycy9k&#10;b3ducmV2LnhtbFBLBQYAAAAABAAEAPUAAACJAwAAAAA=&#10;">
                  <v:textbox>
                    <w:txbxContent>
                      <w:p w:rsidR="00151FE2" w:rsidRPr="00F320A1" w:rsidRDefault="00151FE2" w:rsidP="00151FE2">
                        <w:pPr>
                          <w:pStyle w:val="a3"/>
                        </w:pPr>
                        <w:r w:rsidRPr="00F320A1">
                          <w:t>Бухгалтер материального стола</w:t>
                        </w:r>
                      </w:p>
                    </w:txbxContent>
                  </v:textbox>
                </v:rect>
                <v:rect id="Rectangle 129" o:spid="_x0000_s1033" style="position:absolute;left:24897;top:26615;width:8858;height:7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textbox>
                    <w:txbxContent>
                      <w:p w:rsidR="00151FE2" w:rsidRPr="009C1483" w:rsidRDefault="00151FE2" w:rsidP="00151FE2">
                        <w:pPr>
                          <w:pStyle w:val="a3"/>
                        </w:pPr>
                        <w:r w:rsidRPr="009C1483">
                          <w:t>Кассир</w:t>
                        </w:r>
                      </w:p>
                    </w:txbxContent>
                  </v:textbox>
                </v:rect>
                <v:rect id="Rectangle 130" o:spid="_x0000_s1034" style="position:absolute;left:40891;top:26615;width:9825;height:9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textbox>
                    <w:txbxContent>
                      <w:p w:rsidR="00151FE2" w:rsidRDefault="00151FE2" w:rsidP="00151FE2">
                        <w:pPr>
                          <w:pStyle w:val="a3"/>
                        </w:pPr>
                        <w:r w:rsidRPr="009C1483">
                          <w:t>Бухгалтер расчетного стола</w:t>
                        </w:r>
                      </w:p>
                    </w:txbxContent>
                  </v:textbox>
                </v:rect>
                <v:line id="Line 131" o:spid="_x0000_s1035" style="position:absolute;visibility:visible;mso-wrap-style:square" from="48003,12101" to="48014,24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line id="Line 132" o:spid="_x0000_s1036" style="position:absolute;visibility:visible;mso-wrap-style:square" from="82678,21777" to="82678,24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PxAAAANwAAAAPAAAAAAAAAAAA&#10;AAAAAKECAABkcnMvZG93bnJldi54bWxQSwUGAAAAAAQABAD5AAAAkgMAAAAA&#10;"/>
                <v:line id="Line 133" o:spid="_x0000_s1037" style="position:absolute;visibility:visible;mso-wrap-style:square" from="9777,24202" to="9789,26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UFMQAAADcAAAADwAAAGRycy9kb3ducmV2LnhtbERPTWvCQBC9F/wPyxS81U0bCJK6iigF&#10;7aGoLbTHMTtNUrOzYXdN4r93BaG3ebzPmS0G04iOnK8tK3ieJCCIC6trLhV8fb49TUH4gKyxsUwK&#10;LuRhMR89zDDXtuc9dYdQihjCPkcFVQhtLqUvKjLoJ7YljtyvdQZDhK6U2mEfw00jX5IkkwZrjg0V&#10;trSqqDgdzkbBR7rLuuX2fTN8b7Njsd4ff/56p9T4cVi+ggg0hH/x3b3RcX6awu2ZeIG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1QUxAAAANwAAAAPAAAAAAAAAAAA&#10;AAAAAKECAABkcnMvZG93bnJldi54bWxQSwUGAAAAAAQABAD5AAAAkgMAAAAA&#10;"/>
                <v:line id="Line 134" o:spid="_x0000_s1038" style="position:absolute;visibility:visible;mso-wrap-style:square" from="29332,24202" to="29344,26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line id="Line 135" o:spid="_x0000_s1039" style="position:absolute;visibility:visible;mso-wrap-style:square" from="45337,24202" to="45349,26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line id="Line 136" o:spid="_x0000_s1040" style="position:absolute;visibility:visible;mso-wrap-style:square" from="3561,24202" to="3573,4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line id="Line 137" o:spid="_x0000_s1041" style="position:absolute;visibility:visible;mso-wrap-style:square" from="3561,41129" to="6227,41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shapetype id="_x0000_t109" coordsize="21600,21600" o:spt="109" path="m,l,21600r21600,l21600,xe">
                  <v:stroke joinstyle="miter"/>
                  <v:path gradientshapeok="t" o:connecttype="rect"/>
                </v:shapetype>
                <v:shape id="AutoShape 138" o:spid="_x0000_s1042" type="#_x0000_t109" style="position:absolute;left:6227;top:38716;width:13328;height:7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MmccA&#10;AADcAAAADwAAAGRycy9kb3ducmV2LnhtbESPT2vCQBDF70K/wzKFXkQ3/qlIdBURUvTQg6kXb2N2&#10;moRmZ0N2G9Nv3zkUepvhvXnvN9v94BrVUxdqzwZm0wQUceFtzaWB60c2WYMKEdli45kM/FCA/e5p&#10;tMXU+gdfqM9jqSSEQ4oGqhjbVOtQVOQwTH1LLNqn7xxGWbtS2w4fEu4aPU+SlXZYszRU2NKxouIr&#10;/3YG5utx/sbv2Wl5P9sMX2e3frw4G/PyPBw2oCIN8d/8d32ygr8QWnlGJtC7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CzJnHAAAA3AAAAA8AAAAAAAAAAAAAAAAAmAIAAGRy&#10;cy9kb3ducmV2LnhtbFBLBQYAAAAABAAEAPUAAACMAwAAAAA=&#10;">
                  <v:textbox>
                    <w:txbxContent>
                      <w:p w:rsidR="00151FE2" w:rsidRDefault="00151FE2" w:rsidP="00151FE2">
                        <w:pPr>
                          <w:pStyle w:val="a3"/>
                        </w:pPr>
                        <w:r w:rsidRPr="00906171">
                          <w:t>Бухгалтер по оплате</w:t>
                        </w:r>
                        <w:r w:rsidRPr="00EE0D6E">
                          <w:t>труда</w:t>
                        </w:r>
                      </w:p>
                    </w:txbxContent>
                  </v:textbox>
                </v:shape>
                <v:line id="Line 139" o:spid="_x0000_s1043" style="position:absolute;visibility:visible;mso-wrap-style:square" from="63123,21777" to="63135,36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shape id="AutoShape 140" o:spid="_x0000_s1044" type="#_x0000_t109" style="position:absolute;left:38225;top:38716;width:15981;height:7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z4scA&#10;AADcAAAADwAAAGRycy9kb3ducmV2LnhtbESPzWrDQAyE74G+w6JCLiFZ56fFuNmEUnBJDjnE7SU3&#10;1avapl6t8W4c9+2jQ6E3iRnNfNruR9eqgfrQeDawXCSgiEtvG64MfH7k8xRUiMgWW89k4JcC7HcP&#10;ky1m1t/4TEMRKyUhHDI0UMfYZVqHsiaHYeE7YtG+fe8wytpX2vZ4k3DX6lWSPGuHDUtDjR291VT+&#10;FFdnYJXOinc+5YfN19Hm+LS8DLP10Zjp4/j6AirSGP/Nf9cHK/gbwZdnZAK9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ys+LHAAAA3AAAAA8AAAAAAAAAAAAAAAAAmAIAAGRy&#10;cy9kb3ducmV2LnhtbFBLBQYAAAAABAAEAPUAAACMAwAAAAA=&#10;">
                  <v:textbox>
                    <w:txbxContent>
                      <w:p w:rsidR="00151FE2" w:rsidRPr="00EE0D6E" w:rsidRDefault="00151FE2" w:rsidP="00151FE2">
                        <w:pPr>
                          <w:pStyle w:val="a3"/>
                        </w:pPr>
                        <w:r w:rsidRPr="00EE0D6E">
                          <w:t>Бухгалтер по растениеводству</w:t>
                        </w:r>
                      </w:p>
                    </w:txbxContent>
                  </v:textbox>
                </v:shape>
                <v:line id="Line 141" o:spid="_x0000_s1045" style="position:absolute;visibility:visible;mso-wrap-style:square" from="3561,24202" to="56011,24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8chcQAAADcAAAADwAAAGRycy9kb3ducmV2LnhtbERPTWvCQBC9F/wPyxR6qxttC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3xyFxAAAANwAAAAPAAAAAAAAAAAA&#10;AAAAAKECAABkcnMvZG93bnJldi54bWxQSwUGAAAAAAQABAD5AAAAkgMAAAAA&#10;"/>
                <v:line id="Line 142" o:spid="_x0000_s1046" style="position:absolute;visibility:visible;mso-wrap-style:square" from="56011,24202" to="56023,4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line id="Line 143" o:spid="_x0000_s1047" style="position:absolute;flip:y;visibility:visible;mso-wrap-style:square" from="54230,41129" to="56011,41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WmFsQAAADcAAAADwAAAGRycy9kb3ducmV2LnhtbERPTWsCMRC9C/6HMIVeSs1apehqFCkU&#10;PHipyoq3cTPdLLuZbJNUt/++KRS8zeN9znLd21ZcyYfasYLxKANBXDpdc6XgeHh/noEIEVlj65gU&#10;/FCA9Wo4WGKu3Y0/6LqPlUghHHJUYGLscilDachiGLmOOHGfzluMCfpKao+3FG5b+ZJlr9JizanB&#10;YEdvhspm/20VyNnu6ctvLtOmaE6nuSnKojvvlHp86DcLEJH6eBf/u7c6zZ9O4O+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ZaYWxAAAANwAAAAPAAAAAAAAAAAA&#10;AAAAAKECAABkcnMvZG93bnJldi54bWxQSwUGAAAAAAQABAD5AAAAkgMAAAAA&#10;"/>
                <v:line id="Line 144" o:spid="_x0000_s1048" style="position:absolute;visibility:visible;mso-wrap-style:square" from="32894,4838" to="32906,7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i/HcQAAADcAAAADwAAAGRycy9kb3ducmV2LnhtbERPS2vCQBC+F/wPywi91Y2tBE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8dxAAAANwAAAAPAAAAAAAAAAAA&#10;AAAAAKECAABkcnMvZG93bnJldi54bWxQSwUGAAAAAAQABAD5AAAAkgMAAAAA&#10;"/>
                <w10:anchorlock/>
              </v:group>
            </w:pict>
          </mc:Fallback>
        </mc:AlternateContent>
      </w:r>
    </w:p>
    <w:p w:rsidR="00151FE2" w:rsidRPr="00753771" w:rsidRDefault="00151FE2" w:rsidP="00151FE2">
      <w:pPr>
        <w:spacing w:after="0" w:line="408" w:lineRule="auto"/>
        <w:ind w:firstLine="709"/>
        <w:jc w:val="both"/>
        <w:rPr>
          <w:rFonts w:ascii="Times New Roman" w:eastAsia="Times New Roman" w:hAnsi="Times New Roman" w:cs="Times New Roman"/>
          <w:sz w:val="28"/>
          <w:szCs w:val="28"/>
          <w:lang w:eastAsia="ru-RU"/>
        </w:rPr>
      </w:pPr>
    </w:p>
    <w:p w:rsidR="00151FE2" w:rsidRPr="000E78E9" w:rsidRDefault="00151FE2" w:rsidP="00151FE2">
      <w:pPr>
        <w:spacing w:after="0" w:line="360" w:lineRule="auto"/>
        <w:ind w:firstLine="709"/>
        <w:jc w:val="center"/>
        <w:rPr>
          <w:rFonts w:ascii="Times New Roman" w:eastAsia="Times New Roman" w:hAnsi="Times New Roman" w:cs="Times New Roman"/>
          <w:b/>
          <w:sz w:val="28"/>
          <w:szCs w:val="28"/>
          <w:lang w:eastAsia="ru-RU"/>
        </w:rPr>
      </w:pPr>
      <w:r w:rsidRPr="000E78E9">
        <w:rPr>
          <w:rFonts w:ascii="Times New Roman" w:eastAsia="Times New Roman" w:hAnsi="Times New Roman" w:cs="Times New Roman"/>
          <w:b/>
          <w:sz w:val="28"/>
          <w:szCs w:val="28"/>
          <w:lang w:eastAsia="ru-RU"/>
        </w:rPr>
        <w:t>Рис.4.Организационная структура бухгалтерии в ООО «БУРМИНКА-АГРО»</w:t>
      </w:r>
    </w:p>
    <w:p w:rsidR="00151FE2" w:rsidRPr="000E78E9" w:rsidRDefault="00151FE2" w:rsidP="00151FE2">
      <w:pPr>
        <w:jc w:val="center"/>
        <w:rPr>
          <w:rFonts w:ascii="Times New Roman" w:hAnsi="Times New Roman" w:cs="Times New Roman"/>
          <w:b/>
          <w:sz w:val="28"/>
          <w:szCs w:val="28"/>
        </w:rPr>
      </w:pP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Учетная и финансовая работа на предприятии должна регулироваться у</w:t>
      </w:r>
      <w:r>
        <w:rPr>
          <w:rFonts w:ascii="Times New Roman" w:eastAsia="Times New Roman" w:hAnsi="Times New Roman" w:cs="Times New Roman"/>
          <w:sz w:val="28"/>
          <w:szCs w:val="28"/>
          <w:lang w:eastAsia="ru-RU"/>
        </w:rPr>
        <w:t xml:space="preserve">четной политикой. </w:t>
      </w:r>
      <w:r w:rsidRPr="000E78E9">
        <w:rPr>
          <w:rFonts w:ascii="Times New Roman" w:eastAsia="Times New Roman" w:hAnsi="Times New Roman" w:cs="Times New Roman"/>
          <w:sz w:val="28"/>
          <w:szCs w:val="28"/>
          <w:lang w:eastAsia="ru-RU"/>
        </w:rPr>
        <w:t xml:space="preserve"> Учетная политика ООО «БУРМИНКА-АГРО» определена приказом № 361 от 28 декабря </w:t>
      </w:r>
      <w:smartTag w:uri="urn:schemas-microsoft-com:office:smarttags" w:element="metricconverter">
        <w:smartTagPr>
          <w:attr w:name="ProductID" w:val="2008 г"/>
        </w:smartTagPr>
        <w:r w:rsidRPr="000E78E9">
          <w:rPr>
            <w:rFonts w:ascii="Times New Roman" w:eastAsia="Times New Roman" w:hAnsi="Times New Roman" w:cs="Times New Roman"/>
            <w:sz w:val="28"/>
            <w:szCs w:val="28"/>
            <w:lang w:eastAsia="ru-RU"/>
          </w:rPr>
          <w:t>2008 г</w:t>
        </w:r>
      </w:smartTag>
      <w:r w:rsidRPr="000E78E9">
        <w:rPr>
          <w:rFonts w:ascii="Times New Roman" w:eastAsia="Times New Roman" w:hAnsi="Times New Roman" w:cs="Times New Roman"/>
          <w:sz w:val="28"/>
          <w:szCs w:val="28"/>
          <w:lang w:eastAsia="ru-RU"/>
        </w:rPr>
        <w:t>., на основании Положения по бухгалтерскому учету «Учетная политика организации», утвержденного приказом МФ РФ от 06.10.2008г. №106 н.</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В учетной политике организации отражено:</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1. выручка от продажи продукции (работ, услуг) для учета и налогообложения определяется по моменту отгрузки;</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lastRenderedPageBreak/>
        <w:t>2. к основным средствам  относятся средства труда, используемые при производстве продукции, выполнении работ, оказании услуг или для управленческих нужд в течение периода времени, превышающего 12 месяцев;</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3. стоимость основных средств предприятия погашается путем начисления амортизации по ним линейным способом по утвержденным нормам;</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 xml:space="preserve">4. при списании материалов на производство продукции используется метод по себестоимости единицы запасов. </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В ООО «БУРМИНКА-АГРО» бухгалтерский учет ведется в автоматизированной форме, что значительно улучшает учет и контроль за деятельностью организации. Каждый  работник (специалист) в своем подразделении заносит первичную информацию в базу данных компьютера и на основе специальной программы создаются распечатки, с помощью которых ведут учет и контроль за хозяйственной деятельностью предприятия. В свою очередь работник бухгалтерии, используя данные в компьютере и сверяя их с первичными документами, составляет сводную документацию по специально разработанным формам в программе, которые также подлежат  распечатке.</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Важную организационную роль в своевременности отражения хозяйственных операций имеет разработанный в хозяйстве документооборот. В ООО «БУРМИНКА-АГРО» график документооборота отсутствует, в связи с этим предприятию рекомендуется установить график документооборота, составленный в виде схемы перечня работ, их взаимосвязи и сроков выполнения.</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Предприятие работает по плану счетов, разработанному для предприятий АПК, скорректированному в соответствии со специализацией организации.</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Для хранения документов организован архив, где документация хранится в установленных для каждой из них сроки. Доступ к архиву имеет руководитель и главный бухгалтер. Обязанности архивариуса выполняет кассир.</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lastRenderedPageBreak/>
        <w:t>В целом, бухгалтерская служба в своей деятельности опирается на нормативную документацию, что обеспечивает соблюдение общих принципов ведения учета, системный подход к документированию информации, необходимый для ее пользователей.</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Наряду с природными условиями, организационно-првовой формой на хозяйственную деятельность предприятия оказывают влияние и экономические условия, которые характеризуются размером предприятия и производства, специализацией и др. показателями.</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 xml:space="preserve">Это находит свое подтверждение в таблице 1. </w:t>
      </w:r>
    </w:p>
    <w:p w:rsidR="00151FE2" w:rsidRPr="00FC7DDD" w:rsidRDefault="00151FE2" w:rsidP="00151FE2">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Таблица 1. </w:t>
      </w:r>
      <w:r w:rsidRPr="00FC7DDD">
        <w:rPr>
          <w:rFonts w:ascii="Times New Roman" w:eastAsia="Times New Roman" w:hAnsi="Times New Roman" w:cs="Times New Roman"/>
          <w:b/>
          <w:sz w:val="28"/>
          <w:szCs w:val="28"/>
          <w:lang w:eastAsia="ru-RU"/>
        </w:rPr>
        <w:t>Размеры ООО «БУРМИНКА-АГРО»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8"/>
        <w:gridCol w:w="1120"/>
        <w:gridCol w:w="1120"/>
        <w:gridCol w:w="1120"/>
        <w:gridCol w:w="1820"/>
      </w:tblGrid>
      <w:tr w:rsidR="00151FE2" w:rsidRPr="000E78E9" w:rsidTr="00AA65C7">
        <w:trPr>
          <w:trHeight w:val="371"/>
        </w:trPr>
        <w:tc>
          <w:tcPr>
            <w:tcW w:w="4448"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Показатели</w:t>
            </w:r>
          </w:p>
        </w:tc>
        <w:tc>
          <w:tcPr>
            <w:tcW w:w="112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2011г.</w:t>
            </w:r>
          </w:p>
        </w:tc>
        <w:tc>
          <w:tcPr>
            <w:tcW w:w="112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2012г.</w:t>
            </w:r>
          </w:p>
        </w:tc>
        <w:tc>
          <w:tcPr>
            <w:tcW w:w="112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2013г.</w:t>
            </w:r>
          </w:p>
        </w:tc>
        <w:tc>
          <w:tcPr>
            <w:tcW w:w="182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 xml:space="preserve">2013 к 2011,% </w:t>
            </w:r>
          </w:p>
        </w:tc>
      </w:tr>
      <w:tr w:rsidR="00151FE2" w:rsidRPr="000E78E9" w:rsidTr="00AA65C7">
        <w:trPr>
          <w:trHeight w:val="1125"/>
        </w:trPr>
        <w:tc>
          <w:tcPr>
            <w:tcW w:w="4448"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Товарная продукция с.-х. в фактических ценах реализации, тыс.руб.</w:t>
            </w:r>
          </w:p>
        </w:tc>
        <w:tc>
          <w:tcPr>
            <w:tcW w:w="112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36346</w:t>
            </w:r>
          </w:p>
        </w:tc>
        <w:tc>
          <w:tcPr>
            <w:tcW w:w="112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88826</w:t>
            </w:r>
          </w:p>
        </w:tc>
        <w:tc>
          <w:tcPr>
            <w:tcW w:w="112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139250</w:t>
            </w:r>
          </w:p>
        </w:tc>
        <w:tc>
          <w:tcPr>
            <w:tcW w:w="182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В 3,8 раза</w:t>
            </w:r>
          </w:p>
        </w:tc>
      </w:tr>
      <w:tr w:rsidR="00151FE2" w:rsidRPr="000E78E9" w:rsidTr="00AA65C7">
        <w:trPr>
          <w:trHeight w:val="135"/>
        </w:trPr>
        <w:tc>
          <w:tcPr>
            <w:tcW w:w="4448"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Площадь с.-х. угодий, га</w:t>
            </w:r>
          </w:p>
        </w:tc>
        <w:tc>
          <w:tcPr>
            <w:tcW w:w="112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112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112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4298</w:t>
            </w:r>
          </w:p>
        </w:tc>
        <w:tc>
          <w:tcPr>
            <w:tcW w:w="182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r>
      <w:tr w:rsidR="00151FE2" w:rsidRPr="000E78E9" w:rsidTr="00AA65C7">
        <w:trPr>
          <w:trHeight w:val="351"/>
        </w:trPr>
        <w:tc>
          <w:tcPr>
            <w:tcW w:w="4448"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в т.ч. пашни</w:t>
            </w:r>
          </w:p>
        </w:tc>
        <w:tc>
          <w:tcPr>
            <w:tcW w:w="112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112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112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4298</w:t>
            </w:r>
          </w:p>
        </w:tc>
        <w:tc>
          <w:tcPr>
            <w:tcW w:w="182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r>
      <w:tr w:rsidR="00151FE2" w:rsidRPr="000E78E9" w:rsidTr="00AA65C7">
        <w:trPr>
          <w:trHeight w:val="566"/>
        </w:trPr>
        <w:tc>
          <w:tcPr>
            <w:tcW w:w="4448"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Среднегодовая численность работников, чел.</w:t>
            </w:r>
          </w:p>
        </w:tc>
        <w:tc>
          <w:tcPr>
            <w:tcW w:w="112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90</w:t>
            </w:r>
          </w:p>
        </w:tc>
        <w:tc>
          <w:tcPr>
            <w:tcW w:w="112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95</w:t>
            </w:r>
          </w:p>
        </w:tc>
        <w:tc>
          <w:tcPr>
            <w:tcW w:w="112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99</w:t>
            </w:r>
          </w:p>
        </w:tc>
        <w:tc>
          <w:tcPr>
            <w:tcW w:w="182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110</w:t>
            </w:r>
          </w:p>
        </w:tc>
      </w:tr>
      <w:tr w:rsidR="00151FE2" w:rsidRPr="000E78E9" w:rsidTr="00AA65C7">
        <w:trPr>
          <w:trHeight w:val="376"/>
        </w:trPr>
        <w:tc>
          <w:tcPr>
            <w:tcW w:w="4448"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Среднегодовая стоимость ОС,тыс.руб.</w:t>
            </w:r>
          </w:p>
        </w:tc>
        <w:tc>
          <w:tcPr>
            <w:tcW w:w="112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18377,5</w:t>
            </w:r>
          </w:p>
        </w:tc>
        <w:tc>
          <w:tcPr>
            <w:tcW w:w="112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16260,5</w:t>
            </w:r>
          </w:p>
        </w:tc>
        <w:tc>
          <w:tcPr>
            <w:tcW w:w="112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20487,5</w:t>
            </w:r>
          </w:p>
        </w:tc>
        <w:tc>
          <w:tcPr>
            <w:tcW w:w="182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111,48</w:t>
            </w:r>
          </w:p>
        </w:tc>
      </w:tr>
      <w:tr w:rsidR="00151FE2" w:rsidRPr="000E78E9" w:rsidTr="00AA65C7">
        <w:trPr>
          <w:trHeight w:val="539"/>
        </w:trPr>
        <w:tc>
          <w:tcPr>
            <w:tcW w:w="4448"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Поголовье животных на конец года,гол:</w:t>
            </w:r>
          </w:p>
        </w:tc>
        <w:tc>
          <w:tcPr>
            <w:tcW w:w="112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p>
        </w:tc>
        <w:tc>
          <w:tcPr>
            <w:tcW w:w="112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p>
        </w:tc>
        <w:tc>
          <w:tcPr>
            <w:tcW w:w="112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p>
        </w:tc>
        <w:tc>
          <w:tcPr>
            <w:tcW w:w="182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p>
        </w:tc>
      </w:tr>
      <w:tr w:rsidR="00151FE2" w:rsidRPr="000E78E9" w:rsidTr="00AA65C7">
        <w:trPr>
          <w:trHeight w:val="199"/>
        </w:trPr>
        <w:tc>
          <w:tcPr>
            <w:tcW w:w="4448"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молодняк КРС</w:t>
            </w:r>
          </w:p>
        </w:tc>
        <w:tc>
          <w:tcPr>
            <w:tcW w:w="112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112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112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478</w:t>
            </w:r>
          </w:p>
        </w:tc>
        <w:tc>
          <w:tcPr>
            <w:tcW w:w="182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r>
      <w:tr w:rsidR="00151FE2" w:rsidRPr="000E78E9" w:rsidTr="00AA65C7">
        <w:trPr>
          <w:trHeight w:val="235"/>
        </w:trPr>
        <w:tc>
          <w:tcPr>
            <w:tcW w:w="4448"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 xml:space="preserve"> свиньи</w:t>
            </w:r>
          </w:p>
        </w:tc>
        <w:tc>
          <w:tcPr>
            <w:tcW w:w="112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112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112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2774</w:t>
            </w:r>
          </w:p>
        </w:tc>
        <w:tc>
          <w:tcPr>
            <w:tcW w:w="182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r>
      <w:tr w:rsidR="00151FE2" w:rsidRPr="000E78E9" w:rsidTr="00AA65C7">
        <w:trPr>
          <w:trHeight w:val="235"/>
        </w:trPr>
        <w:tc>
          <w:tcPr>
            <w:tcW w:w="4448"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 xml:space="preserve"> птица</w:t>
            </w:r>
          </w:p>
        </w:tc>
        <w:tc>
          <w:tcPr>
            <w:tcW w:w="112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112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112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1468</w:t>
            </w:r>
          </w:p>
        </w:tc>
        <w:tc>
          <w:tcPr>
            <w:tcW w:w="182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r>
      <w:tr w:rsidR="00151FE2" w:rsidRPr="000E78E9" w:rsidTr="00AA65C7">
        <w:tc>
          <w:tcPr>
            <w:tcW w:w="4448"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Поголовье животных в переводе в условные головы</w:t>
            </w:r>
          </w:p>
        </w:tc>
        <w:tc>
          <w:tcPr>
            <w:tcW w:w="112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112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112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1148</w:t>
            </w:r>
          </w:p>
        </w:tc>
        <w:tc>
          <w:tcPr>
            <w:tcW w:w="182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r>
    </w:tbl>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 xml:space="preserve">Анализируя данные таблицы 1, можно сказать, что за исследуемый период стоимость товарной продукции увеличилась в 3,8 раза, за счет увеличения урожайности сельскохозяйственных культур и продуктивности скота. При этом стоит отметить, что на предприятии в 2011 и 2012 годах поголовье животных отсутствовало. В 2013 году, организация стала развивать отрасль животноводства. Численность работников составляет 99 человек, и она в динамике лет увеличилась на 10%, возможно это произошло из-за   изменения технологии производства сои и развития отрасли животноводства. </w:t>
      </w:r>
      <w:r w:rsidRPr="000E78E9">
        <w:rPr>
          <w:rFonts w:ascii="Times New Roman" w:eastAsia="Times New Roman" w:hAnsi="Times New Roman" w:cs="Times New Roman"/>
          <w:sz w:val="28"/>
          <w:szCs w:val="28"/>
          <w:lang w:eastAsia="ru-RU"/>
        </w:rPr>
        <w:lastRenderedPageBreak/>
        <w:t xml:space="preserve">Стоит отметить увеличение стоимости основных средств на 11,48%, в основном это связано с приобретением машин и оборудования. Таким образом, можно сделать вывод, что предприятие по своим размерам мелкое. </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 xml:space="preserve">Одним из видов дохода сельскохозяйственного предприятия является денежная выручка от реализации сельскохозяйственной продукции. </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Чем больше выручка, тем больше у хозяйства возможностей для расширения воспроизводства, внедрения научно- технических достижений и т.п.</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Рассмотрим, в результате чего формируется денежная выручка в ООО «БУРМИНКА-АГРО» и какова специализация предприятия в таблице 2.</w:t>
      </w:r>
    </w:p>
    <w:p w:rsidR="00151FE2" w:rsidRDefault="00151FE2" w:rsidP="00151FE2">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Таблица 2.</w:t>
      </w:r>
      <w:r w:rsidRPr="00FC7DDD">
        <w:rPr>
          <w:rFonts w:ascii="Times New Roman" w:eastAsia="Times New Roman" w:hAnsi="Times New Roman" w:cs="Times New Roman"/>
          <w:b/>
          <w:sz w:val="28"/>
          <w:szCs w:val="28"/>
          <w:lang w:eastAsia="ru-RU"/>
        </w:rPr>
        <w:t xml:space="preserve">  Размер и структура товарной продукции в </w:t>
      </w:r>
    </w:p>
    <w:p w:rsidR="00151FE2" w:rsidRPr="00FC7DDD" w:rsidRDefault="00151FE2" w:rsidP="00151FE2">
      <w:pPr>
        <w:spacing w:after="0" w:line="360" w:lineRule="auto"/>
        <w:ind w:firstLine="709"/>
        <w:jc w:val="center"/>
        <w:rPr>
          <w:rFonts w:ascii="Times New Roman" w:eastAsia="Times New Roman" w:hAnsi="Times New Roman" w:cs="Times New Roman"/>
          <w:b/>
          <w:sz w:val="28"/>
          <w:szCs w:val="28"/>
          <w:lang w:eastAsia="ru-RU"/>
        </w:rPr>
      </w:pPr>
      <w:r w:rsidRPr="00FC7DDD">
        <w:rPr>
          <w:rFonts w:ascii="Times New Roman" w:eastAsia="Times New Roman" w:hAnsi="Times New Roman" w:cs="Times New Roman"/>
          <w:b/>
          <w:sz w:val="28"/>
          <w:szCs w:val="28"/>
          <w:lang w:eastAsia="ru-RU"/>
        </w:rPr>
        <w:t>ООО «БУРМИНКА-АГРО»</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980"/>
        <w:gridCol w:w="840"/>
        <w:gridCol w:w="966"/>
        <w:gridCol w:w="994"/>
        <w:gridCol w:w="840"/>
        <w:gridCol w:w="840"/>
        <w:gridCol w:w="840"/>
        <w:gridCol w:w="980"/>
      </w:tblGrid>
      <w:tr w:rsidR="00151FE2" w:rsidRPr="000E78E9" w:rsidTr="00AA65C7">
        <w:tc>
          <w:tcPr>
            <w:tcW w:w="2628" w:type="dxa"/>
            <w:vMerge w:val="restart"/>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Отрасли и виды с.-х. продукции</w:t>
            </w:r>
          </w:p>
        </w:tc>
        <w:tc>
          <w:tcPr>
            <w:tcW w:w="3780" w:type="dxa"/>
            <w:gridSpan w:val="4"/>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Стоимость товарной продукции, тыс.р.</w:t>
            </w:r>
          </w:p>
        </w:tc>
        <w:tc>
          <w:tcPr>
            <w:tcW w:w="3500" w:type="dxa"/>
            <w:gridSpan w:val="4"/>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Структура товарной продукции, %</w:t>
            </w:r>
          </w:p>
        </w:tc>
      </w:tr>
      <w:tr w:rsidR="00151FE2" w:rsidRPr="000E78E9" w:rsidTr="00AA65C7">
        <w:tc>
          <w:tcPr>
            <w:tcW w:w="2628" w:type="dxa"/>
            <w:vMerge/>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p>
        </w:tc>
        <w:tc>
          <w:tcPr>
            <w:tcW w:w="98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2011г.</w:t>
            </w:r>
          </w:p>
        </w:tc>
        <w:tc>
          <w:tcPr>
            <w:tcW w:w="84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2012г</w:t>
            </w:r>
          </w:p>
        </w:tc>
        <w:tc>
          <w:tcPr>
            <w:tcW w:w="966"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2013г.</w:t>
            </w:r>
          </w:p>
        </w:tc>
        <w:tc>
          <w:tcPr>
            <w:tcW w:w="994"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2013 к 2011,%</w:t>
            </w:r>
          </w:p>
        </w:tc>
        <w:tc>
          <w:tcPr>
            <w:tcW w:w="84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2011г.</w:t>
            </w:r>
          </w:p>
        </w:tc>
        <w:tc>
          <w:tcPr>
            <w:tcW w:w="84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2012г.</w:t>
            </w:r>
          </w:p>
        </w:tc>
        <w:tc>
          <w:tcPr>
            <w:tcW w:w="84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2013г.</w:t>
            </w:r>
          </w:p>
        </w:tc>
        <w:tc>
          <w:tcPr>
            <w:tcW w:w="98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Отклонения  (+,-)</w:t>
            </w:r>
          </w:p>
        </w:tc>
      </w:tr>
      <w:tr w:rsidR="00151FE2" w:rsidRPr="000E78E9" w:rsidTr="00AA65C7">
        <w:tc>
          <w:tcPr>
            <w:tcW w:w="2628"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Зерно-всего</w:t>
            </w:r>
          </w:p>
        </w:tc>
        <w:tc>
          <w:tcPr>
            <w:tcW w:w="98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368</w:t>
            </w:r>
          </w:p>
        </w:tc>
        <w:tc>
          <w:tcPr>
            <w:tcW w:w="84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4821</w:t>
            </w:r>
          </w:p>
        </w:tc>
        <w:tc>
          <w:tcPr>
            <w:tcW w:w="966"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291</w:t>
            </w:r>
          </w:p>
        </w:tc>
        <w:tc>
          <w:tcPr>
            <w:tcW w:w="994"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79,08</w:t>
            </w:r>
          </w:p>
        </w:tc>
        <w:tc>
          <w:tcPr>
            <w:tcW w:w="84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1,01</w:t>
            </w:r>
          </w:p>
        </w:tc>
        <w:tc>
          <w:tcPr>
            <w:tcW w:w="84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5,43</w:t>
            </w:r>
          </w:p>
        </w:tc>
        <w:tc>
          <w:tcPr>
            <w:tcW w:w="84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0,21</w:t>
            </w:r>
          </w:p>
        </w:tc>
        <w:tc>
          <w:tcPr>
            <w:tcW w:w="98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-0,8</w:t>
            </w:r>
          </w:p>
        </w:tc>
      </w:tr>
      <w:tr w:rsidR="00151FE2" w:rsidRPr="000E78E9" w:rsidTr="00AA65C7">
        <w:tc>
          <w:tcPr>
            <w:tcW w:w="2628"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Соя</w:t>
            </w:r>
          </w:p>
        </w:tc>
        <w:tc>
          <w:tcPr>
            <w:tcW w:w="98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32307</w:t>
            </w:r>
          </w:p>
        </w:tc>
        <w:tc>
          <w:tcPr>
            <w:tcW w:w="84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72432</w:t>
            </w:r>
          </w:p>
        </w:tc>
        <w:tc>
          <w:tcPr>
            <w:tcW w:w="966"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102910</w:t>
            </w:r>
          </w:p>
        </w:tc>
        <w:tc>
          <w:tcPr>
            <w:tcW w:w="994"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В 3 раза</w:t>
            </w:r>
          </w:p>
        </w:tc>
        <w:tc>
          <w:tcPr>
            <w:tcW w:w="84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88.89</w:t>
            </w:r>
          </w:p>
        </w:tc>
        <w:tc>
          <w:tcPr>
            <w:tcW w:w="84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81,54</w:t>
            </w:r>
          </w:p>
        </w:tc>
        <w:tc>
          <w:tcPr>
            <w:tcW w:w="84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73,9</w:t>
            </w:r>
          </w:p>
        </w:tc>
        <w:tc>
          <w:tcPr>
            <w:tcW w:w="98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-14,99</w:t>
            </w:r>
          </w:p>
        </w:tc>
      </w:tr>
      <w:tr w:rsidR="00151FE2" w:rsidRPr="000E78E9" w:rsidTr="00AA65C7">
        <w:tc>
          <w:tcPr>
            <w:tcW w:w="2628"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Прочая продукция растениеводства</w:t>
            </w:r>
          </w:p>
        </w:tc>
        <w:tc>
          <w:tcPr>
            <w:tcW w:w="98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684</w:t>
            </w:r>
          </w:p>
        </w:tc>
        <w:tc>
          <w:tcPr>
            <w:tcW w:w="84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w:t>
            </w:r>
          </w:p>
        </w:tc>
        <w:tc>
          <w:tcPr>
            <w:tcW w:w="966"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w:t>
            </w:r>
          </w:p>
        </w:tc>
        <w:tc>
          <w:tcPr>
            <w:tcW w:w="994"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w:t>
            </w:r>
          </w:p>
        </w:tc>
        <w:tc>
          <w:tcPr>
            <w:tcW w:w="84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1,88</w:t>
            </w:r>
          </w:p>
        </w:tc>
        <w:tc>
          <w:tcPr>
            <w:tcW w:w="84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w:t>
            </w:r>
          </w:p>
        </w:tc>
        <w:tc>
          <w:tcPr>
            <w:tcW w:w="84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w:t>
            </w:r>
          </w:p>
        </w:tc>
        <w:tc>
          <w:tcPr>
            <w:tcW w:w="98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-1,88</w:t>
            </w:r>
          </w:p>
        </w:tc>
      </w:tr>
      <w:tr w:rsidR="00151FE2" w:rsidRPr="000E78E9" w:rsidTr="00AA65C7">
        <w:tc>
          <w:tcPr>
            <w:tcW w:w="2628"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Итого по растениеводству</w:t>
            </w:r>
          </w:p>
        </w:tc>
        <w:tc>
          <w:tcPr>
            <w:tcW w:w="98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33359</w:t>
            </w:r>
          </w:p>
        </w:tc>
        <w:tc>
          <w:tcPr>
            <w:tcW w:w="84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77253</w:t>
            </w:r>
          </w:p>
        </w:tc>
        <w:tc>
          <w:tcPr>
            <w:tcW w:w="966"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103201</w:t>
            </w:r>
          </w:p>
        </w:tc>
        <w:tc>
          <w:tcPr>
            <w:tcW w:w="994"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В 3 раза</w:t>
            </w:r>
          </w:p>
        </w:tc>
        <w:tc>
          <w:tcPr>
            <w:tcW w:w="84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91,78</w:t>
            </w:r>
          </w:p>
        </w:tc>
        <w:tc>
          <w:tcPr>
            <w:tcW w:w="84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86,97</w:t>
            </w:r>
          </w:p>
        </w:tc>
        <w:tc>
          <w:tcPr>
            <w:tcW w:w="84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74,1</w:t>
            </w:r>
          </w:p>
        </w:tc>
        <w:tc>
          <w:tcPr>
            <w:tcW w:w="98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-17,68</w:t>
            </w:r>
          </w:p>
        </w:tc>
      </w:tr>
      <w:tr w:rsidR="00151FE2" w:rsidRPr="000E78E9" w:rsidTr="00AA65C7">
        <w:tc>
          <w:tcPr>
            <w:tcW w:w="2628"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Мясо КРС</w:t>
            </w:r>
          </w:p>
        </w:tc>
        <w:tc>
          <w:tcPr>
            <w:tcW w:w="98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w:t>
            </w:r>
          </w:p>
        </w:tc>
        <w:tc>
          <w:tcPr>
            <w:tcW w:w="84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w:t>
            </w:r>
          </w:p>
        </w:tc>
        <w:tc>
          <w:tcPr>
            <w:tcW w:w="966"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113</w:t>
            </w:r>
          </w:p>
        </w:tc>
        <w:tc>
          <w:tcPr>
            <w:tcW w:w="994"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w:t>
            </w:r>
          </w:p>
        </w:tc>
        <w:tc>
          <w:tcPr>
            <w:tcW w:w="84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w:t>
            </w:r>
          </w:p>
        </w:tc>
        <w:tc>
          <w:tcPr>
            <w:tcW w:w="84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w:t>
            </w:r>
          </w:p>
        </w:tc>
        <w:tc>
          <w:tcPr>
            <w:tcW w:w="84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0,08</w:t>
            </w:r>
          </w:p>
        </w:tc>
        <w:tc>
          <w:tcPr>
            <w:tcW w:w="98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008</w:t>
            </w:r>
          </w:p>
        </w:tc>
      </w:tr>
      <w:tr w:rsidR="00151FE2" w:rsidRPr="000E78E9" w:rsidTr="00AA65C7">
        <w:tc>
          <w:tcPr>
            <w:tcW w:w="2628"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Мясо свиней</w:t>
            </w:r>
          </w:p>
        </w:tc>
        <w:tc>
          <w:tcPr>
            <w:tcW w:w="98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w:t>
            </w:r>
          </w:p>
        </w:tc>
        <w:tc>
          <w:tcPr>
            <w:tcW w:w="84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w:t>
            </w:r>
          </w:p>
        </w:tc>
        <w:tc>
          <w:tcPr>
            <w:tcW w:w="966"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414</w:t>
            </w:r>
          </w:p>
        </w:tc>
        <w:tc>
          <w:tcPr>
            <w:tcW w:w="994"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w:t>
            </w:r>
          </w:p>
        </w:tc>
        <w:tc>
          <w:tcPr>
            <w:tcW w:w="84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w:t>
            </w:r>
          </w:p>
        </w:tc>
        <w:tc>
          <w:tcPr>
            <w:tcW w:w="84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w:t>
            </w:r>
          </w:p>
        </w:tc>
        <w:tc>
          <w:tcPr>
            <w:tcW w:w="84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0,3</w:t>
            </w:r>
          </w:p>
        </w:tc>
        <w:tc>
          <w:tcPr>
            <w:tcW w:w="98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0,3</w:t>
            </w:r>
          </w:p>
        </w:tc>
      </w:tr>
      <w:tr w:rsidR="00151FE2" w:rsidRPr="000E78E9" w:rsidTr="00AA65C7">
        <w:tc>
          <w:tcPr>
            <w:tcW w:w="2628"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Прочая продукция животноводства</w:t>
            </w:r>
          </w:p>
        </w:tc>
        <w:tc>
          <w:tcPr>
            <w:tcW w:w="98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w:t>
            </w:r>
          </w:p>
        </w:tc>
        <w:tc>
          <w:tcPr>
            <w:tcW w:w="84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w:t>
            </w:r>
          </w:p>
        </w:tc>
        <w:tc>
          <w:tcPr>
            <w:tcW w:w="966"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679</w:t>
            </w:r>
          </w:p>
        </w:tc>
        <w:tc>
          <w:tcPr>
            <w:tcW w:w="994"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w:t>
            </w:r>
          </w:p>
        </w:tc>
        <w:tc>
          <w:tcPr>
            <w:tcW w:w="84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w:t>
            </w:r>
          </w:p>
        </w:tc>
        <w:tc>
          <w:tcPr>
            <w:tcW w:w="84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w:t>
            </w:r>
          </w:p>
        </w:tc>
        <w:tc>
          <w:tcPr>
            <w:tcW w:w="84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0,49</w:t>
            </w:r>
          </w:p>
        </w:tc>
        <w:tc>
          <w:tcPr>
            <w:tcW w:w="98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0,49</w:t>
            </w:r>
          </w:p>
        </w:tc>
      </w:tr>
      <w:tr w:rsidR="00151FE2" w:rsidRPr="000E78E9" w:rsidTr="00AA65C7">
        <w:tc>
          <w:tcPr>
            <w:tcW w:w="2628"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Продукция животноводства собственного производства, реализованная в переработанном виде</w:t>
            </w:r>
          </w:p>
        </w:tc>
        <w:tc>
          <w:tcPr>
            <w:tcW w:w="98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w:t>
            </w:r>
          </w:p>
        </w:tc>
        <w:tc>
          <w:tcPr>
            <w:tcW w:w="84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w:t>
            </w:r>
          </w:p>
        </w:tc>
        <w:tc>
          <w:tcPr>
            <w:tcW w:w="966"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215</w:t>
            </w:r>
          </w:p>
        </w:tc>
        <w:tc>
          <w:tcPr>
            <w:tcW w:w="994"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w:t>
            </w:r>
          </w:p>
        </w:tc>
        <w:tc>
          <w:tcPr>
            <w:tcW w:w="84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w:t>
            </w:r>
          </w:p>
        </w:tc>
        <w:tc>
          <w:tcPr>
            <w:tcW w:w="84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w:t>
            </w:r>
          </w:p>
        </w:tc>
        <w:tc>
          <w:tcPr>
            <w:tcW w:w="84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0,15</w:t>
            </w:r>
          </w:p>
        </w:tc>
        <w:tc>
          <w:tcPr>
            <w:tcW w:w="98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0,15</w:t>
            </w:r>
          </w:p>
        </w:tc>
      </w:tr>
      <w:tr w:rsidR="00151FE2" w:rsidRPr="000E78E9" w:rsidTr="00AA65C7">
        <w:tc>
          <w:tcPr>
            <w:tcW w:w="2628"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Итого по животноводству</w:t>
            </w:r>
          </w:p>
        </w:tc>
        <w:tc>
          <w:tcPr>
            <w:tcW w:w="98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w:t>
            </w:r>
          </w:p>
        </w:tc>
        <w:tc>
          <w:tcPr>
            <w:tcW w:w="84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w:t>
            </w:r>
          </w:p>
        </w:tc>
        <w:tc>
          <w:tcPr>
            <w:tcW w:w="966"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1421</w:t>
            </w:r>
          </w:p>
        </w:tc>
        <w:tc>
          <w:tcPr>
            <w:tcW w:w="994"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w:t>
            </w:r>
          </w:p>
        </w:tc>
        <w:tc>
          <w:tcPr>
            <w:tcW w:w="84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w:t>
            </w:r>
          </w:p>
        </w:tc>
        <w:tc>
          <w:tcPr>
            <w:tcW w:w="84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w:t>
            </w:r>
          </w:p>
        </w:tc>
        <w:tc>
          <w:tcPr>
            <w:tcW w:w="84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1,02</w:t>
            </w:r>
          </w:p>
        </w:tc>
        <w:tc>
          <w:tcPr>
            <w:tcW w:w="98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1,02</w:t>
            </w:r>
          </w:p>
        </w:tc>
      </w:tr>
      <w:tr w:rsidR="00151FE2" w:rsidRPr="000E78E9" w:rsidTr="00AA65C7">
        <w:tc>
          <w:tcPr>
            <w:tcW w:w="2628"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Прочая продукция,товары,работы,услуги</w:t>
            </w:r>
          </w:p>
        </w:tc>
        <w:tc>
          <w:tcPr>
            <w:tcW w:w="98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2987</w:t>
            </w:r>
          </w:p>
        </w:tc>
        <w:tc>
          <w:tcPr>
            <w:tcW w:w="84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11573</w:t>
            </w:r>
          </w:p>
        </w:tc>
        <w:tc>
          <w:tcPr>
            <w:tcW w:w="966"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34628</w:t>
            </w:r>
          </w:p>
        </w:tc>
        <w:tc>
          <w:tcPr>
            <w:tcW w:w="994"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В 11 раз</w:t>
            </w:r>
          </w:p>
        </w:tc>
        <w:tc>
          <w:tcPr>
            <w:tcW w:w="84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8,22</w:t>
            </w:r>
          </w:p>
        </w:tc>
        <w:tc>
          <w:tcPr>
            <w:tcW w:w="84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13,03</w:t>
            </w:r>
          </w:p>
        </w:tc>
        <w:tc>
          <w:tcPr>
            <w:tcW w:w="84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24,87</w:t>
            </w:r>
          </w:p>
        </w:tc>
        <w:tc>
          <w:tcPr>
            <w:tcW w:w="98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16,65</w:t>
            </w:r>
          </w:p>
        </w:tc>
      </w:tr>
      <w:tr w:rsidR="00151FE2" w:rsidRPr="000E78E9" w:rsidTr="00AA65C7">
        <w:tc>
          <w:tcPr>
            <w:tcW w:w="2628"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Всего</w:t>
            </w:r>
          </w:p>
        </w:tc>
        <w:tc>
          <w:tcPr>
            <w:tcW w:w="98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36346</w:t>
            </w:r>
          </w:p>
        </w:tc>
        <w:tc>
          <w:tcPr>
            <w:tcW w:w="84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88826</w:t>
            </w:r>
          </w:p>
        </w:tc>
        <w:tc>
          <w:tcPr>
            <w:tcW w:w="966"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139250</w:t>
            </w:r>
          </w:p>
        </w:tc>
        <w:tc>
          <w:tcPr>
            <w:tcW w:w="994"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В 3,8раза</w:t>
            </w:r>
          </w:p>
        </w:tc>
        <w:tc>
          <w:tcPr>
            <w:tcW w:w="84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100</w:t>
            </w:r>
          </w:p>
        </w:tc>
        <w:tc>
          <w:tcPr>
            <w:tcW w:w="84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100</w:t>
            </w:r>
          </w:p>
        </w:tc>
        <w:tc>
          <w:tcPr>
            <w:tcW w:w="84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100</w:t>
            </w:r>
          </w:p>
        </w:tc>
        <w:tc>
          <w:tcPr>
            <w:tcW w:w="980" w:type="dxa"/>
          </w:tcPr>
          <w:p w:rsidR="00151FE2" w:rsidRPr="000E78E9" w:rsidRDefault="00151FE2" w:rsidP="00AA65C7">
            <w:pPr>
              <w:spacing w:after="120" w:line="240" w:lineRule="auto"/>
              <w:rPr>
                <w:rFonts w:ascii="Times New Roman" w:eastAsia="Times New Roman" w:hAnsi="Times New Roman" w:cs="Times New Roman"/>
                <w:sz w:val="21"/>
                <w:szCs w:val="21"/>
                <w:lang w:eastAsia="ru-RU"/>
              </w:rPr>
            </w:pPr>
            <w:r w:rsidRPr="000E78E9">
              <w:rPr>
                <w:rFonts w:ascii="Times New Roman" w:eastAsia="Times New Roman" w:hAnsi="Times New Roman" w:cs="Times New Roman"/>
                <w:sz w:val="21"/>
                <w:szCs w:val="21"/>
                <w:lang w:eastAsia="ru-RU"/>
              </w:rPr>
              <w:t>-</w:t>
            </w:r>
          </w:p>
        </w:tc>
      </w:tr>
    </w:tbl>
    <w:p w:rsidR="00151FE2" w:rsidRDefault="00151FE2" w:rsidP="00151FE2">
      <w:pPr>
        <w:spacing w:after="0" w:line="360" w:lineRule="auto"/>
        <w:ind w:firstLine="709"/>
        <w:jc w:val="both"/>
        <w:rPr>
          <w:rFonts w:ascii="Times New Roman" w:eastAsia="Times New Roman" w:hAnsi="Times New Roman" w:cs="Times New Roman"/>
          <w:sz w:val="28"/>
          <w:szCs w:val="28"/>
          <w:lang w:eastAsia="ru-RU"/>
        </w:rPr>
      </w:pP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lastRenderedPageBreak/>
        <w:t>Специализация – это один из основных технико-экономических принципов организации производства и труда. Предполагает четкое определение оптимальных границ разделения и кооперации труда, которые создают благоприятные условия роста его производительности. Основным показателем, характеризующим специализацию, принято считать структуру товарной продукции, так как она выражает экономическую связь данного предприятия с народным хозяйством.</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Из структуры товарной продукции ООО «БУРМИНКА-АГРО» следует, что приоритетным направлением является отрасль растениеводства. В 2011 году доля растениеводства в общей структуре товарной продукции занимает 91,78%, в 2013году-74,1%, что на 17,68% меньше. Это уменьшение произошло за счет снижения производства и реализации зерновых культур на 20,92%. Но в производстве сои наблюдается тенденция к увеличению. Она занимает наибольший удельный вес в структуре продукции растениеводства -73,9%.</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 xml:space="preserve">В целом, производство и реализация продукции растениеводства увеличилась в 2013году по сравнению с 2011 годом в 3 раза и составила 103201тыс.руб. С 2013 года предприятие стало развивать отрасль животноводства. </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В структуре товарной продукции животноводства наибольший удельный вес занимает  прочая продукция животноводства - 0,49%, на втором месте продукция свиней - 0,3%.Значительную долю в общей структуре товарной продукции занимают оказанные услуги и выполненные работы, стоимость которых в отчетном году возросла в 11 раз по сравнению с 2011годом и составила – 34628 тыс.руб. По данным таблицы видно, что стоимость товарной продукции по организации ежегодно возрастает. В 2013 году выручка составила - 139250 тыс.руб., что в 3,8 раза выше, чем в 2011году.</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Таким образом, можно сделать вывод о том, что ООО «БУРМИНКА-АГРО» специализируется на производстве экструдированной сои.</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 xml:space="preserve">Специализация хозяйства тесно связана с интенсификацией. С повышением уровня интенсификации в сельском хозяйстве появилась </w:t>
      </w:r>
      <w:r w:rsidRPr="000E78E9">
        <w:rPr>
          <w:rFonts w:ascii="Times New Roman" w:eastAsia="Times New Roman" w:hAnsi="Times New Roman" w:cs="Times New Roman"/>
          <w:sz w:val="28"/>
          <w:szCs w:val="28"/>
          <w:lang w:eastAsia="ru-RU"/>
        </w:rPr>
        <w:lastRenderedPageBreak/>
        <w:t>возможность производить прежнее количество продукции на меньшей площади сельскохозяйственных угодий или с меньшим поголовьем животных. Это дает большой экономический эффект.</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Интенсификацией сельского хозяйственного производства называется процесс дополнительного вложения труда и капитала на единицу земельной площади. Ее формами являются мероприятия, которые сопровождаются увеличением вложений на единицу земельной площади. Эффективность интенсификации определяется количеством затрачиваемого на единицу площади сельскохозяйственных угодий труда и капитала.</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Интенсификация производства характеризуется по двум группам показателей:</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-уровень интенсивности</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-результат интенсификации.</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Выделяют несколько  факторов, определяющих уровень интенсивности производства в хозяйстве: цена продукции и ресурсов, качество почвы, климат, расположение земельных участков. Основное содержание интенсификации заключается в обеспечении роста сбалансированности факторов и устранение их дисбаланса. Производство товаров и услуг осуществляется путем комбинирования факторов производства, к которым традиционно относят сырье, материалы. Энергию, средства производства, человеческий труд и предпринимательские способности.</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Фактор «Сырье, материалы, энергия» представляет собой совокупность сырья, вспомогательных и производственных материалов, полуфабрикатов, энергии, которые применяются в процессе производства, сбыта материально-технического снабжения.</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Фактор «Труд» можно рассматривать в двух аспектах - как исполнительный труд в процессе производства и как управленческий труд, т.е. труд по организации производственного процесса и разработке производственного плана, а также по непосредственному руководству сотрудниками.</w:t>
      </w:r>
    </w:p>
    <w:p w:rsidR="00151FE2" w:rsidRPr="000E78E9" w:rsidRDefault="00151FE2" w:rsidP="00151FE2">
      <w:pPr>
        <w:spacing w:after="0" w:line="384"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lastRenderedPageBreak/>
        <w:t>Фактор «Средства производства» объединяет землю, здания, сооружения, оборудование, различные юридические права, знания и технологии, которыми располагает предприятие. Эти средства производства используются в процессе производства и являются основой производственного процесса. Однако показатели интенсификации невозможно рассчитать, поскольку в ООО «БУРМИНКА-АГРО» только в 2013 году появляется собственная земля. В оценке потенциала  предприятия выделяют сильные и слабые стороны. К числу  сильных сторон предприятия можно отнести наличие достаточного потенциала ресурсов (материальных, финансовых, трудовых, информационных), высокое качество продукции и соответственно хорошую репутацию у покупателей, низкие издержки. Удобное географическое положение отлаженную систему бизнес - партнерства.</w:t>
      </w:r>
    </w:p>
    <w:p w:rsidR="00151FE2" w:rsidRPr="000E78E9" w:rsidRDefault="00151FE2" w:rsidP="00151FE2">
      <w:pPr>
        <w:spacing w:after="0" w:line="384"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Среди слабых сторон предприятия можно выделить такие, как недостаточное знание рынка, наличие трудноразрешимых производственных проблем, отсутствие квалифицированных специалистов, плохая реклама, отсутствие необходимой площади земельных угодий.</w:t>
      </w:r>
    </w:p>
    <w:p w:rsidR="00151FE2" w:rsidRPr="000E78E9" w:rsidRDefault="00151FE2" w:rsidP="00151FE2">
      <w:pPr>
        <w:spacing w:after="120" w:line="384"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 xml:space="preserve">Проанализируем экономические результаты деятельности предприятия в таблице 3. Анализируя экономические результаты деятельности ООО «БУРМИНКА-АГРО» в таблице3, можно сделать вывод о том, что стоимость товарной продукции увеличивается. В 2013г. она составила 139250тыс. руб. Так, на 100га сельскохозяйственных угодий стоимость товарной продукции увеличивается. Увеличение произошло, прежде всего, за счет увеличение объема выручки от реализации продукции, работ, услуг. Рассчитать данный показатель становится </w:t>
      </w:r>
    </w:p>
    <w:p w:rsidR="00151FE2" w:rsidRDefault="00151FE2" w:rsidP="00151FE2">
      <w:pPr>
        <w:spacing w:after="120" w:line="360" w:lineRule="auto"/>
        <w:ind w:firstLine="709"/>
        <w:jc w:val="both"/>
        <w:rPr>
          <w:rFonts w:ascii="Times New Roman" w:eastAsia="Times New Roman" w:hAnsi="Times New Roman" w:cs="Times New Roman"/>
          <w:sz w:val="28"/>
          <w:szCs w:val="28"/>
          <w:lang w:eastAsia="ru-RU"/>
        </w:rPr>
      </w:pPr>
    </w:p>
    <w:p w:rsidR="00151FE2" w:rsidRDefault="00151FE2" w:rsidP="00151FE2">
      <w:pPr>
        <w:spacing w:after="120" w:line="360" w:lineRule="auto"/>
        <w:ind w:firstLine="709"/>
        <w:jc w:val="both"/>
        <w:rPr>
          <w:rFonts w:ascii="Times New Roman" w:eastAsia="Times New Roman" w:hAnsi="Times New Roman" w:cs="Times New Roman"/>
          <w:sz w:val="28"/>
          <w:szCs w:val="28"/>
          <w:lang w:eastAsia="ru-RU"/>
        </w:rPr>
      </w:pPr>
    </w:p>
    <w:p w:rsidR="00151FE2" w:rsidRDefault="00151FE2" w:rsidP="00151FE2">
      <w:pPr>
        <w:spacing w:after="120" w:line="360" w:lineRule="auto"/>
        <w:jc w:val="both"/>
        <w:rPr>
          <w:rFonts w:ascii="Times New Roman" w:eastAsia="Times New Roman" w:hAnsi="Times New Roman" w:cs="Times New Roman"/>
          <w:sz w:val="28"/>
          <w:szCs w:val="28"/>
          <w:lang w:eastAsia="ru-RU"/>
        </w:rPr>
      </w:pPr>
    </w:p>
    <w:p w:rsidR="00151FE2" w:rsidRDefault="00151FE2" w:rsidP="00151FE2">
      <w:pPr>
        <w:spacing w:after="120" w:line="360" w:lineRule="auto"/>
        <w:ind w:firstLine="709"/>
        <w:jc w:val="center"/>
        <w:rPr>
          <w:rFonts w:ascii="Times New Roman" w:eastAsia="Times New Roman" w:hAnsi="Times New Roman" w:cs="Times New Roman"/>
          <w:b/>
          <w:sz w:val="28"/>
          <w:szCs w:val="28"/>
          <w:lang w:eastAsia="ru-RU"/>
        </w:rPr>
      </w:pPr>
      <w:r w:rsidRPr="00FC7DDD">
        <w:rPr>
          <w:rFonts w:ascii="Times New Roman" w:eastAsia="Times New Roman" w:hAnsi="Times New Roman" w:cs="Times New Roman"/>
          <w:b/>
          <w:sz w:val="28"/>
          <w:szCs w:val="28"/>
          <w:lang w:eastAsia="ru-RU"/>
        </w:rPr>
        <w:lastRenderedPageBreak/>
        <w:t>Таблица 3.Основные результаты деятельности</w:t>
      </w:r>
    </w:p>
    <w:p w:rsidR="00151FE2" w:rsidRPr="00FC7DDD" w:rsidRDefault="00151FE2" w:rsidP="00151FE2">
      <w:pPr>
        <w:spacing w:after="120" w:line="360" w:lineRule="auto"/>
        <w:ind w:firstLine="709"/>
        <w:jc w:val="center"/>
        <w:rPr>
          <w:rFonts w:ascii="Times New Roman" w:eastAsia="Times New Roman" w:hAnsi="Times New Roman" w:cs="Times New Roman"/>
          <w:b/>
          <w:sz w:val="28"/>
          <w:szCs w:val="28"/>
          <w:lang w:eastAsia="ru-RU"/>
        </w:rPr>
      </w:pPr>
      <w:r w:rsidRPr="00FC7DDD">
        <w:rPr>
          <w:rFonts w:ascii="Times New Roman" w:eastAsia="Times New Roman" w:hAnsi="Times New Roman" w:cs="Times New Roman"/>
          <w:b/>
          <w:sz w:val="28"/>
          <w:szCs w:val="28"/>
          <w:lang w:eastAsia="ru-RU"/>
        </w:rPr>
        <w:t xml:space="preserve"> ООО «БУРМИНКА-АГРО»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8"/>
        <w:gridCol w:w="1326"/>
        <w:gridCol w:w="1206"/>
        <w:gridCol w:w="1021"/>
        <w:gridCol w:w="1774"/>
      </w:tblGrid>
      <w:tr w:rsidR="00151FE2" w:rsidRPr="000E78E9" w:rsidTr="00AA65C7">
        <w:tc>
          <w:tcPr>
            <w:tcW w:w="4281"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Показатели</w:t>
            </w:r>
          </w:p>
        </w:tc>
        <w:tc>
          <w:tcPr>
            <w:tcW w:w="1393"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2011г.</w:t>
            </w:r>
          </w:p>
        </w:tc>
        <w:tc>
          <w:tcPr>
            <w:tcW w:w="1255"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2012г.</w:t>
            </w:r>
          </w:p>
        </w:tc>
        <w:tc>
          <w:tcPr>
            <w:tcW w:w="1025"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2013г.</w:t>
            </w:r>
          </w:p>
        </w:tc>
        <w:tc>
          <w:tcPr>
            <w:tcW w:w="1901"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2013г. к 2011г., %</w:t>
            </w:r>
          </w:p>
        </w:tc>
      </w:tr>
      <w:tr w:rsidR="00151FE2" w:rsidRPr="000E78E9" w:rsidTr="00AA65C7">
        <w:tc>
          <w:tcPr>
            <w:tcW w:w="4281"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Стоимость товарной продукции,тыс.руб.</w:t>
            </w:r>
          </w:p>
        </w:tc>
        <w:tc>
          <w:tcPr>
            <w:tcW w:w="1393"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36346</w:t>
            </w:r>
          </w:p>
        </w:tc>
        <w:tc>
          <w:tcPr>
            <w:tcW w:w="1255"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88826</w:t>
            </w:r>
          </w:p>
        </w:tc>
        <w:tc>
          <w:tcPr>
            <w:tcW w:w="1025"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139250</w:t>
            </w:r>
          </w:p>
        </w:tc>
        <w:tc>
          <w:tcPr>
            <w:tcW w:w="1901"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В 3,8 раза</w:t>
            </w:r>
          </w:p>
        </w:tc>
      </w:tr>
      <w:tr w:rsidR="00151FE2" w:rsidRPr="000E78E9" w:rsidTr="00AA65C7">
        <w:tc>
          <w:tcPr>
            <w:tcW w:w="4281"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в т.ч.</w:t>
            </w:r>
          </w:p>
        </w:tc>
        <w:tc>
          <w:tcPr>
            <w:tcW w:w="1393"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p>
        </w:tc>
        <w:tc>
          <w:tcPr>
            <w:tcW w:w="1255"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p>
        </w:tc>
        <w:tc>
          <w:tcPr>
            <w:tcW w:w="1025"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p>
        </w:tc>
        <w:tc>
          <w:tcPr>
            <w:tcW w:w="1901"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p>
        </w:tc>
      </w:tr>
      <w:tr w:rsidR="00151FE2" w:rsidRPr="000E78E9" w:rsidTr="00AA65C7">
        <w:tc>
          <w:tcPr>
            <w:tcW w:w="4281"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 xml:space="preserve">-на </w:t>
            </w:r>
            <w:smartTag w:uri="urn:schemas-microsoft-com:office:smarttags" w:element="metricconverter">
              <w:smartTagPr>
                <w:attr w:name="ProductID" w:val="100 га"/>
              </w:smartTagPr>
              <w:r w:rsidRPr="000E78E9">
                <w:rPr>
                  <w:rFonts w:ascii="Times New Roman" w:eastAsia="Times New Roman" w:hAnsi="Times New Roman" w:cs="Times New Roman"/>
                  <w:sz w:val="24"/>
                  <w:szCs w:val="24"/>
                  <w:lang w:eastAsia="ru-RU"/>
                </w:rPr>
                <w:t>100 га</w:t>
              </w:r>
            </w:smartTag>
            <w:r w:rsidRPr="000E78E9">
              <w:rPr>
                <w:rFonts w:ascii="Times New Roman" w:eastAsia="Times New Roman" w:hAnsi="Times New Roman" w:cs="Times New Roman"/>
                <w:sz w:val="24"/>
                <w:szCs w:val="24"/>
                <w:lang w:eastAsia="ru-RU"/>
              </w:rPr>
              <w:t xml:space="preserve"> с.-х. угодий, тыс.руб.</w:t>
            </w:r>
          </w:p>
        </w:tc>
        <w:tc>
          <w:tcPr>
            <w:tcW w:w="1393"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1255"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1025"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3239,88</w:t>
            </w:r>
          </w:p>
        </w:tc>
        <w:tc>
          <w:tcPr>
            <w:tcW w:w="1901"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В 3,8 раза</w:t>
            </w:r>
          </w:p>
        </w:tc>
      </w:tr>
      <w:tr w:rsidR="00151FE2" w:rsidRPr="000E78E9" w:rsidTr="00AA65C7">
        <w:tc>
          <w:tcPr>
            <w:tcW w:w="4281"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-на 100 руб. производственных затрат, руб.</w:t>
            </w:r>
          </w:p>
        </w:tc>
        <w:tc>
          <w:tcPr>
            <w:tcW w:w="1393"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146,37</w:t>
            </w:r>
          </w:p>
        </w:tc>
        <w:tc>
          <w:tcPr>
            <w:tcW w:w="1255"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143,52</w:t>
            </w:r>
          </w:p>
        </w:tc>
        <w:tc>
          <w:tcPr>
            <w:tcW w:w="1025"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168,31</w:t>
            </w:r>
          </w:p>
        </w:tc>
        <w:tc>
          <w:tcPr>
            <w:tcW w:w="1901"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114,99</w:t>
            </w:r>
          </w:p>
        </w:tc>
      </w:tr>
      <w:tr w:rsidR="00151FE2" w:rsidRPr="000E78E9" w:rsidTr="00AA65C7">
        <w:tc>
          <w:tcPr>
            <w:tcW w:w="4281"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-на 1 работника, тыс. руб.</w:t>
            </w:r>
          </w:p>
        </w:tc>
        <w:tc>
          <w:tcPr>
            <w:tcW w:w="1393"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403,84</w:t>
            </w:r>
          </w:p>
        </w:tc>
        <w:tc>
          <w:tcPr>
            <w:tcW w:w="1255"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935,01</w:t>
            </w:r>
          </w:p>
        </w:tc>
        <w:tc>
          <w:tcPr>
            <w:tcW w:w="1025"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1406,57</w:t>
            </w:r>
          </w:p>
        </w:tc>
        <w:tc>
          <w:tcPr>
            <w:tcW w:w="1901"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В 3,5 раза</w:t>
            </w:r>
          </w:p>
        </w:tc>
      </w:tr>
      <w:tr w:rsidR="00151FE2" w:rsidRPr="000E78E9" w:rsidTr="00AA65C7">
        <w:tc>
          <w:tcPr>
            <w:tcW w:w="4281"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Фондоотдача,руб.</w:t>
            </w:r>
          </w:p>
        </w:tc>
        <w:tc>
          <w:tcPr>
            <w:tcW w:w="1393"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1,98</w:t>
            </w:r>
          </w:p>
        </w:tc>
        <w:tc>
          <w:tcPr>
            <w:tcW w:w="1255"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5,46</w:t>
            </w:r>
          </w:p>
        </w:tc>
        <w:tc>
          <w:tcPr>
            <w:tcW w:w="1025"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6,8</w:t>
            </w:r>
          </w:p>
        </w:tc>
        <w:tc>
          <w:tcPr>
            <w:tcW w:w="1901"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В 3 раза</w:t>
            </w:r>
          </w:p>
        </w:tc>
      </w:tr>
      <w:tr w:rsidR="00151FE2" w:rsidRPr="000E78E9" w:rsidTr="00AA65C7">
        <w:tc>
          <w:tcPr>
            <w:tcW w:w="4281"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Оплата 1 среднегодового работника, тыс.руб.</w:t>
            </w:r>
          </w:p>
        </w:tc>
        <w:tc>
          <w:tcPr>
            <w:tcW w:w="1393"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37,1</w:t>
            </w:r>
          </w:p>
        </w:tc>
        <w:tc>
          <w:tcPr>
            <w:tcW w:w="1255"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45,64</w:t>
            </w:r>
          </w:p>
        </w:tc>
        <w:tc>
          <w:tcPr>
            <w:tcW w:w="1025"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60,21</w:t>
            </w:r>
          </w:p>
        </w:tc>
        <w:tc>
          <w:tcPr>
            <w:tcW w:w="1901"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162,29</w:t>
            </w:r>
          </w:p>
        </w:tc>
      </w:tr>
      <w:tr w:rsidR="00151FE2" w:rsidRPr="000E78E9" w:rsidTr="00AA65C7">
        <w:tc>
          <w:tcPr>
            <w:tcW w:w="4281"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Произведено на 100га с.-х. угодий,ц</w:t>
            </w:r>
          </w:p>
        </w:tc>
        <w:tc>
          <w:tcPr>
            <w:tcW w:w="1393"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p>
        </w:tc>
        <w:tc>
          <w:tcPr>
            <w:tcW w:w="1255"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p>
        </w:tc>
        <w:tc>
          <w:tcPr>
            <w:tcW w:w="1025"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p>
        </w:tc>
        <w:tc>
          <w:tcPr>
            <w:tcW w:w="1901"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p>
        </w:tc>
      </w:tr>
      <w:tr w:rsidR="00151FE2" w:rsidRPr="000E78E9" w:rsidTr="00AA65C7">
        <w:tc>
          <w:tcPr>
            <w:tcW w:w="4281"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-молока</w:t>
            </w:r>
          </w:p>
        </w:tc>
        <w:tc>
          <w:tcPr>
            <w:tcW w:w="1393"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1255"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1025"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1901"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r>
      <w:tr w:rsidR="00151FE2" w:rsidRPr="000E78E9" w:rsidTr="00AA65C7">
        <w:tc>
          <w:tcPr>
            <w:tcW w:w="4281"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-мяса в живом весе</w:t>
            </w:r>
          </w:p>
        </w:tc>
        <w:tc>
          <w:tcPr>
            <w:tcW w:w="1393"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1255"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1025"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4,16</w:t>
            </w:r>
          </w:p>
        </w:tc>
        <w:tc>
          <w:tcPr>
            <w:tcW w:w="1901"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r>
      <w:tr w:rsidR="00151FE2" w:rsidRPr="000E78E9" w:rsidTr="00AA65C7">
        <w:tc>
          <w:tcPr>
            <w:tcW w:w="4281"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-на 100га пашни-зерна</w:t>
            </w:r>
          </w:p>
        </w:tc>
        <w:tc>
          <w:tcPr>
            <w:tcW w:w="1393"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1255"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1025"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15,17</w:t>
            </w:r>
          </w:p>
        </w:tc>
        <w:tc>
          <w:tcPr>
            <w:tcW w:w="1901"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r>
      <w:tr w:rsidR="00151FE2" w:rsidRPr="000E78E9" w:rsidTr="00AA65C7">
        <w:tc>
          <w:tcPr>
            <w:tcW w:w="4281"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Прибыль от продаж,тыс.руб.</w:t>
            </w:r>
          </w:p>
        </w:tc>
        <w:tc>
          <w:tcPr>
            <w:tcW w:w="1393"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11108</w:t>
            </w:r>
          </w:p>
        </w:tc>
        <w:tc>
          <w:tcPr>
            <w:tcW w:w="1255"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25575</w:t>
            </w:r>
          </w:p>
        </w:tc>
        <w:tc>
          <w:tcPr>
            <w:tcW w:w="1025"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44066</w:t>
            </w:r>
          </w:p>
        </w:tc>
        <w:tc>
          <w:tcPr>
            <w:tcW w:w="1901"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В 4 раза</w:t>
            </w:r>
          </w:p>
        </w:tc>
      </w:tr>
      <w:tr w:rsidR="00151FE2" w:rsidRPr="000E78E9" w:rsidTr="00AA65C7">
        <w:tc>
          <w:tcPr>
            <w:tcW w:w="4281"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По отношению к:</w:t>
            </w:r>
          </w:p>
        </w:tc>
        <w:tc>
          <w:tcPr>
            <w:tcW w:w="1393"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p>
        </w:tc>
        <w:tc>
          <w:tcPr>
            <w:tcW w:w="1255"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p>
        </w:tc>
        <w:tc>
          <w:tcPr>
            <w:tcW w:w="1025"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p>
        </w:tc>
        <w:tc>
          <w:tcPr>
            <w:tcW w:w="1901"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p>
        </w:tc>
      </w:tr>
      <w:tr w:rsidR="00151FE2" w:rsidRPr="000E78E9" w:rsidTr="00AA65C7">
        <w:tc>
          <w:tcPr>
            <w:tcW w:w="4281"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 полной себестоимости реализованной продукции, %</w:t>
            </w:r>
          </w:p>
        </w:tc>
        <w:tc>
          <w:tcPr>
            <w:tcW w:w="1393"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44,73</w:t>
            </w:r>
          </w:p>
        </w:tc>
        <w:tc>
          <w:tcPr>
            <w:tcW w:w="1255"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41,32</w:t>
            </w:r>
          </w:p>
        </w:tc>
        <w:tc>
          <w:tcPr>
            <w:tcW w:w="1025"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53,26</w:t>
            </w:r>
          </w:p>
        </w:tc>
        <w:tc>
          <w:tcPr>
            <w:tcW w:w="1901"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r>
      <w:tr w:rsidR="00151FE2" w:rsidRPr="000E78E9" w:rsidTr="00AA65C7">
        <w:tc>
          <w:tcPr>
            <w:tcW w:w="4281"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-совокупным производственным фондам,%</w:t>
            </w:r>
          </w:p>
        </w:tc>
        <w:tc>
          <w:tcPr>
            <w:tcW w:w="1393"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60,44</w:t>
            </w:r>
          </w:p>
        </w:tc>
        <w:tc>
          <w:tcPr>
            <w:tcW w:w="1255"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157,28</w:t>
            </w:r>
          </w:p>
        </w:tc>
        <w:tc>
          <w:tcPr>
            <w:tcW w:w="1025"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215,09</w:t>
            </w:r>
          </w:p>
        </w:tc>
        <w:tc>
          <w:tcPr>
            <w:tcW w:w="1901"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r>
    </w:tbl>
    <w:p w:rsidR="00151FE2" w:rsidRPr="000E78E9" w:rsidRDefault="00151FE2" w:rsidP="00151FE2">
      <w:pPr>
        <w:spacing w:after="120" w:line="360" w:lineRule="auto"/>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возможным только  в 2013году, за счет приобретения земельных угодий в собственность. На 14,99 руб.увеличилась стоимость товарной продукции в  расчете  на 100руб. производственных затрат.  На 1 работника стоимость товарной продукции составляла в 2009г. 1406,57тыс.руб., что в 3,5 раза больше, чем в 2011г.  Стоит отметить, что в динамике лет увеличивается рентабельность основной деятельности. Прибыль от реализации к совокупным производственным фондам также увеличивается. Несмотря на увеличениематериальных затрат, полной себестоимости, размер прибыли в организации также увеличивается, ее величина в 2013г. превышает размер прибыли в 2011г. в 4 раза.</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lastRenderedPageBreak/>
        <w:t>Основным источником богатства общества и главным фактором  создания материальных и духовных благ человека является труд. Повышение эффективности производства и конечных результатов труда непосредственно зависит от уровня квалификации кадров  и степени использования трудовых ресурсов. Самой действенной социально-активной частью трудовых ресурсов является рабочая сила. Под рабочей силой следует понимать совокупность  физических и духовных способностей, которыми обладает человек и применяет их для создания необходимых товаров и услуг. Следовательно, трудовые ресурсы становятся рабочей силой, только тогда, когда реализуются физические или духовные способности человека, то есть в процессе труда. В состав трудовых ресурсов включаются: как работники, занятые в общественном производстве, так и часть населения, которая не принимает участия в процессе труда, но при соответствующих условиях могут быть использованы для производства продукции. Согласно действующему законодательству РФ к трудовым ресурсам относится население в трудоспособном возрасте, мужчины 16-60 лет, женщины 16-55 лет. Кроме того, в  состав трудовых ресурсов включаются: пенсионеры и подростки, проживающие в данной местности. Рассмотрим состав и структуру трудовых ресурсов в таблице 4. Анализируя данные таблицы 4, необходимо отметить, что за исследуемый период численность работников увеличилась на 10%, изменения в сторону увеличения происходят практически по всем основным категориям работников. Количество работников, занятых в сельскохозяйственном производстве также увеличивается на 10%, эти изменения связаны с переменой в процессе производства, с появлением отрасли животноводства. Уменьшилось число служащих на 10%, это уменьшение связано с сокращением числа специалистов. Данного количества  работников всех специальностей достаточно для ведения всего производственного процесса.</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 xml:space="preserve">Для осуществления своей  деятельности предприятие  должно располагать определенным наборам экономических ресурсов или факторами </w:t>
      </w:r>
      <w:r w:rsidRPr="000E78E9">
        <w:rPr>
          <w:rFonts w:ascii="Times New Roman" w:eastAsia="Times New Roman" w:hAnsi="Times New Roman" w:cs="Times New Roman"/>
          <w:sz w:val="28"/>
          <w:szCs w:val="28"/>
          <w:lang w:eastAsia="ru-RU"/>
        </w:rPr>
        <w:lastRenderedPageBreak/>
        <w:t>производства. Основой любого сельскохозяйственного производства и важным</w:t>
      </w:r>
    </w:p>
    <w:p w:rsidR="00151FE2" w:rsidRDefault="00151FE2" w:rsidP="00151FE2">
      <w:pPr>
        <w:spacing w:after="0" w:line="360" w:lineRule="auto"/>
        <w:ind w:firstLine="709"/>
        <w:jc w:val="center"/>
        <w:rPr>
          <w:rFonts w:ascii="Times New Roman" w:eastAsia="Times New Roman" w:hAnsi="Times New Roman" w:cs="Times New Roman"/>
          <w:b/>
          <w:sz w:val="28"/>
          <w:szCs w:val="28"/>
          <w:lang w:eastAsia="ru-RU"/>
        </w:rPr>
      </w:pPr>
      <w:r w:rsidRPr="00FC7DDD">
        <w:rPr>
          <w:rFonts w:ascii="Times New Roman" w:eastAsia="Times New Roman" w:hAnsi="Times New Roman" w:cs="Times New Roman"/>
          <w:b/>
          <w:sz w:val="28"/>
          <w:szCs w:val="28"/>
          <w:lang w:eastAsia="ru-RU"/>
        </w:rPr>
        <w:t xml:space="preserve">Таблица 4 . Состав и структура рабочей силы </w:t>
      </w:r>
    </w:p>
    <w:p w:rsidR="00151FE2" w:rsidRPr="00FC7DDD" w:rsidRDefault="00151FE2" w:rsidP="00151FE2">
      <w:pPr>
        <w:spacing w:after="0" w:line="360" w:lineRule="auto"/>
        <w:ind w:firstLine="709"/>
        <w:jc w:val="center"/>
        <w:rPr>
          <w:rFonts w:ascii="Times New Roman" w:eastAsia="Times New Roman" w:hAnsi="Times New Roman" w:cs="Times New Roman"/>
          <w:b/>
          <w:sz w:val="24"/>
          <w:szCs w:val="24"/>
          <w:lang w:eastAsia="ru-RU"/>
        </w:rPr>
      </w:pPr>
      <w:r w:rsidRPr="00FC7DDD">
        <w:rPr>
          <w:rFonts w:ascii="Times New Roman" w:eastAsia="Times New Roman" w:hAnsi="Times New Roman" w:cs="Times New Roman"/>
          <w:b/>
          <w:sz w:val="28"/>
          <w:szCs w:val="28"/>
          <w:lang w:eastAsia="ru-RU"/>
        </w:rPr>
        <w:t>ООО «БУРМИНКА-АГРО»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840"/>
        <w:gridCol w:w="840"/>
        <w:gridCol w:w="840"/>
        <w:gridCol w:w="980"/>
        <w:gridCol w:w="840"/>
        <w:gridCol w:w="840"/>
        <w:gridCol w:w="840"/>
        <w:gridCol w:w="980"/>
      </w:tblGrid>
      <w:tr w:rsidR="00151FE2" w:rsidRPr="000E78E9" w:rsidTr="00AA65C7">
        <w:trPr>
          <w:tblHeader/>
        </w:trPr>
        <w:tc>
          <w:tcPr>
            <w:tcW w:w="2628" w:type="dxa"/>
            <w:vMerge w:val="restart"/>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Категории работников</w:t>
            </w:r>
          </w:p>
          <w:p w:rsidR="00151FE2" w:rsidRPr="000E78E9" w:rsidRDefault="00151FE2" w:rsidP="00AA65C7">
            <w:pPr>
              <w:spacing w:after="120" w:line="240" w:lineRule="auto"/>
              <w:rPr>
                <w:rFonts w:ascii="Times New Roman" w:eastAsia="Times New Roman" w:hAnsi="Times New Roman" w:cs="Times New Roman"/>
                <w:sz w:val="24"/>
                <w:szCs w:val="24"/>
                <w:lang w:eastAsia="ru-RU"/>
              </w:rPr>
            </w:pPr>
          </w:p>
        </w:tc>
        <w:tc>
          <w:tcPr>
            <w:tcW w:w="3500" w:type="dxa"/>
            <w:gridSpan w:val="4"/>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Численность, чел.</w:t>
            </w:r>
          </w:p>
        </w:tc>
        <w:tc>
          <w:tcPr>
            <w:tcW w:w="3500" w:type="dxa"/>
            <w:gridSpan w:val="4"/>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Структура рабочей силы, %</w:t>
            </w:r>
          </w:p>
        </w:tc>
      </w:tr>
      <w:tr w:rsidR="00151FE2" w:rsidRPr="000E78E9" w:rsidTr="00AA65C7">
        <w:tc>
          <w:tcPr>
            <w:tcW w:w="2628" w:type="dxa"/>
            <w:vMerge/>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2011г.</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2012г.</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2013г.</w:t>
            </w: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2013г. к 2011г., %</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2011г.</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2012г.</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2013г.</w:t>
            </w: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2013г. к 2011, (+,-)</w:t>
            </w:r>
          </w:p>
        </w:tc>
      </w:tr>
      <w:tr w:rsidR="00151FE2" w:rsidRPr="000E78E9" w:rsidTr="00AA65C7">
        <w:tc>
          <w:tcPr>
            <w:tcW w:w="2628"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Работники, занятые в с.-х. производстве</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90</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95</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99</w:t>
            </w: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110</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100</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100</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100</w:t>
            </w: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0</w:t>
            </w:r>
          </w:p>
        </w:tc>
      </w:tr>
      <w:tr w:rsidR="00151FE2" w:rsidRPr="000E78E9" w:rsidTr="00AA65C7">
        <w:tc>
          <w:tcPr>
            <w:tcW w:w="2628"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 xml:space="preserve">  в т.ч.</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p>
        </w:tc>
      </w:tr>
      <w:tr w:rsidR="00151FE2" w:rsidRPr="000E78E9" w:rsidTr="00AA65C7">
        <w:tc>
          <w:tcPr>
            <w:tcW w:w="2628"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 xml:space="preserve"> работники постоянные</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70</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73</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79</w:t>
            </w: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112,86</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77,78</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76,84</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79,8</w:t>
            </w: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2,02</w:t>
            </w:r>
          </w:p>
        </w:tc>
      </w:tr>
      <w:tr w:rsidR="00151FE2" w:rsidRPr="000E78E9" w:rsidTr="00AA65C7">
        <w:tc>
          <w:tcPr>
            <w:tcW w:w="2628"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 xml:space="preserve">    из них:</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p>
        </w:tc>
      </w:tr>
      <w:tr w:rsidR="00151FE2" w:rsidRPr="000E78E9" w:rsidTr="00AA65C7">
        <w:tc>
          <w:tcPr>
            <w:tcW w:w="2628"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 xml:space="preserve">  трактористы -         машинисты</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10</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12</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12</w:t>
            </w: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120</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11,11</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12,63</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12,12</w:t>
            </w: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1.01</w:t>
            </w:r>
          </w:p>
        </w:tc>
      </w:tr>
      <w:tr w:rsidR="00151FE2" w:rsidRPr="000E78E9" w:rsidTr="00AA65C7">
        <w:tc>
          <w:tcPr>
            <w:tcW w:w="2628"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 xml:space="preserve"> операторы    машинного доения</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p>
        </w:tc>
      </w:tr>
      <w:tr w:rsidR="00151FE2" w:rsidRPr="000E78E9" w:rsidTr="00AA65C7">
        <w:tc>
          <w:tcPr>
            <w:tcW w:w="2628"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 xml:space="preserve">  скотники КРС </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2</w:t>
            </w: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2,02</w:t>
            </w: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2,02</w:t>
            </w:r>
          </w:p>
        </w:tc>
      </w:tr>
      <w:tr w:rsidR="00151FE2" w:rsidRPr="000E78E9" w:rsidTr="00AA65C7">
        <w:tc>
          <w:tcPr>
            <w:tcW w:w="2628"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 xml:space="preserve">   работники свиноводства</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2</w:t>
            </w: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2,02</w:t>
            </w: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2,02</w:t>
            </w:r>
          </w:p>
        </w:tc>
      </w:tr>
      <w:tr w:rsidR="00151FE2" w:rsidRPr="000E78E9" w:rsidTr="00AA65C7">
        <w:tc>
          <w:tcPr>
            <w:tcW w:w="2628"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 xml:space="preserve"> работники овцеводства</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r>
      <w:tr w:rsidR="00151FE2" w:rsidRPr="000E78E9" w:rsidTr="00AA65C7">
        <w:tc>
          <w:tcPr>
            <w:tcW w:w="2628"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 xml:space="preserve"> работники птицеводства</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w:t>
            </w: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1,01</w:t>
            </w: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1,01</w:t>
            </w:r>
          </w:p>
        </w:tc>
      </w:tr>
      <w:tr w:rsidR="00151FE2" w:rsidRPr="000E78E9" w:rsidTr="00AA65C7">
        <w:tc>
          <w:tcPr>
            <w:tcW w:w="2628"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 xml:space="preserve">Сезонные и временные работники        </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2</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2</w:t>
            </w: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2,11</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2,02</w:t>
            </w: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2,02</w:t>
            </w:r>
          </w:p>
        </w:tc>
      </w:tr>
      <w:tr w:rsidR="00151FE2" w:rsidRPr="000E78E9" w:rsidTr="00AA65C7">
        <w:tc>
          <w:tcPr>
            <w:tcW w:w="2628"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Служащие</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20</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20</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18</w:t>
            </w: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90</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22,22</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21,1</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18,18</w:t>
            </w: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-4,04</w:t>
            </w:r>
          </w:p>
        </w:tc>
      </w:tr>
      <w:tr w:rsidR="00151FE2" w:rsidRPr="000E78E9" w:rsidTr="00AA65C7">
        <w:tc>
          <w:tcPr>
            <w:tcW w:w="2628"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 xml:space="preserve">   в т.ч.: руководители</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6</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6</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6</w:t>
            </w: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100</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6,67</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6,32</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6,06</w:t>
            </w: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0</w:t>
            </w:r>
          </w:p>
        </w:tc>
      </w:tr>
      <w:tr w:rsidR="00151FE2" w:rsidRPr="000E78E9" w:rsidTr="00AA65C7">
        <w:tc>
          <w:tcPr>
            <w:tcW w:w="2628"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 xml:space="preserve">    специалисты</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14</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14</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12</w:t>
            </w: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85,71</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15,56</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14,74</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12,12</w:t>
            </w: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-3,44</w:t>
            </w:r>
          </w:p>
        </w:tc>
      </w:tr>
      <w:tr w:rsidR="00151FE2" w:rsidRPr="000E78E9" w:rsidTr="00AA65C7">
        <w:tc>
          <w:tcPr>
            <w:tcW w:w="2628"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Всего</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90</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95</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99</w:t>
            </w: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110</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100</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100</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100</w:t>
            </w: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0</w:t>
            </w:r>
          </w:p>
        </w:tc>
      </w:tr>
    </w:tbl>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условием развития отрасли является наличие необходимых материально - денежных ресурсов. Главная роль отводится средствам производства. В зависимости от их функциональной роли в процессе производства ониподразделяются на предметы труда и средства труда.</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lastRenderedPageBreak/>
        <w:t>Предметы труда представляют собой вещество природы, на которое направлено воздействие человека в процессе труда. Средства труда- все то, чем человек воздействует на предметы труда.</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Экономическая эффективность сельскохозяйственного производства в немаловажной степени зависит от того, в какой мере оно обеспечено основными средствами. Недостаточная обеспеченность средствами труда может привести к нарушению технологии и сокращению производства продукции, снижению производительности труда и росту издержек производства. В то же время, наличие «излишних» и неиспользуемых основных средств ведет к их омертвлению и увеличению затрат на продукцию.</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 xml:space="preserve">Чтобы определить состав и структуру основных фондов в ООО «БУРМИНКА-АГРО» рассмотрим и проанализируем следующую таблицу. </w:t>
      </w:r>
    </w:p>
    <w:p w:rsidR="00151FE2" w:rsidRDefault="00151FE2" w:rsidP="00151FE2">
      <w:pPr>
        <w:spacing w:after="0" w:line="360" w:lineRule="auto"/>
        <w:ind w:firstLine="709"/>
        <w:jc w:val="center"/>
        <w:rPr>
          <w:rFonts w:ascii="Times New Roman" w:eastAsia="Times New Roman" w:hAnsi="Times New Roman" w:cs="Times New Roman"/>
          <w:b/>
          <w:sz w:val="28"/>
          <w:szCs w:val="28"/>
          <w:lang w:eastAsia="ru-RU"/>
        </w:rPr>
      </w:pPr>
      <w:r w:rsidRPr="00FC7DDD">
        <w:rPr>
          <w:rFonts w:ascii="Times New Roman" w:eastAsia="Times New Roman" w:hAnsi="Times New Roman" w:cs="Times New Roman"/>
          <w:b/>
          <w:sz w:val="28"/>
          <w:szCs w:val="28"/>
          <w:lang w:eastAsia="ru-RU"/>
        </w:rPr>
        <w:t xml:space="preserve">Таблица 5. Состав и структура основных фондов в </w:t>
      </w:r>
    </w:p>
    <w:p w:rsidR="00151FE2" w:rsidRPr="00FC7DDD" w:rsidRDefault="00151FE2" w:rsidP="00151FE2">
      <w:pPr>
        <w:spacing w:after="0" w:line="360" w:lineRule="auto"/>
        <w:ind w:firstLine="709"/>
        <w:jc w:val="center"/>
        <w:rPr>
          <w:rFonts w:ascii="Times New Roman" w:eastAsia="Times New Roman" w:hAnsi="Times New Roman" w:cs="Times New Roman"/>
          <w:b/>
          <w:sz w:val="28"/>
          <w:szCs w:val="28"/>
          <w:lang w:eastAsia="ru-RU"/>
        </w:rPr>
      </w:pPr>
      <w:r w:rsidRPr="00FC7DDD">
        <w:rPr>
          <w:rFonts w:ascii="Times New Roman" w:eastAsia="Times New Roman" w:hAnsi="Times New Roman" w:cs="Times New Roman"/>
          <w:b/>
          <w:sz w:val="28"/>
          <w:szCs w:val="28"/>
          <w:lang w:eastAsia="ru-RU"/>
        </w:rPr>
        <w:t>ООО «БУРМИНКА-АГРО»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8"/>
        <w:gridCol w:w="840"/>
        <w:gridCol w:w="980"/>
        <w:gridCol w:w="980"/>
        <w:gridCol w:w="980"/>
        <w:gridCol w:w="840"/>
        <w:gridCol w:w="840"/>
        <w:gridCol w:w="978"/>
      </w:tblGrid>
      <w:tr w:rsidR="00151FE2" w:rsidRPr="000E78E9" w:rsidTr="00AA65C7">
        <w:tc>
          <w:tcPr>
            <w:tcW w:w="3468" w:type="dxa"/>
            <w:vMerge w:val="restart"/>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Группы фондов</w:t>
            </w:r>
          </w:p>
        </w:tc>
        <w:tc>
          <w:tcPr>
            <w:tcW w:w="1820" w:type="dxa"/>
            <w:gridSpan w:val="2"/>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2011г.</w:t>
            </w:r>
          </w:p>
        </w:tc>
        <w:tc>
          <w:tcPr>
            <w:tcW w:w="1960" w:type="dxa"/>
            <w:gridSpan w:val="2"/>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2012г.</w:t>
            </w:r>
          </w:p>
        </w:tc>
        <w:tc>
          <w:tcPr>
            <w:tcW w:w="1680" w:type="dxa"/>
            <w:gridSpan w:val="2"/>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2013г.</w:t>
            </w:r>
          </w:p>
        </w:tc>
        <w:tc>
          <w:tcPr>
            <w:tcW w:w="978" w:type="dxa"/>
            <w:vMerge w:val="restart"/>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2013г. к 2011г.,%</w:t>
            </w:r>
          </w:p>
        </w:tc>
      </w:tr>
      <w:tr w:rsidR="00151FE2" w:rsidRPr="000E78E9" w:rsidTr="00AA65C7">
        <w:tc>
          <w:tcPr>
            <w:tcW w:w="3468" w:type="dxa"/>
            <w:vMerge/>
          </w:tcPr>
          <w:p w:rsidR="00151FE2" w:rsidRPr="000E78E9" w:rsidRDefault="00151FE2" w:rsidP="00AA65C7">
            <w:pPr>
              <w:spacing w:after="120" w:line="240" w:lineRule="auto"/>
              <w:rPr>
                <w:rFonts w:ascii="Times New Roman" w:eastAsia="Times New Roman" w:hAnsi="Times New Roman" w:cs="Times New Roman"/>
                <w:b/>
                <w:sz w:val="24"/>
                <w:szCs w:val="24"/>
                <w:lang w:eastAsia="ru-RU"/>
              </w:rPr>
            </w:pP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Тыс.</w:t>
            </w:r>
          </w:p>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руб.</w:t>
            </w: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 к итогу</w:t>
            </w: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Тыс.</w:t>
            </w:r>
          </w:p>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руб.</w:t>
            </w: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 к итогу</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Тыс.</w:t>
            </w:r>
          </w:p>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руб.</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 к итогу</w:t>
            </w:r>
          </w:p>
        </w:tc>
        <w:tc>
          <w:tcPr>
            <w:tcW w:w="978" w:type="dxa"/>
            <w:vMerge/>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p>
        </w:tc>
      </w:tr>
      <w:tr w:rsidR="00151FE2" w:rsidRPr="000E78E9" w:rsidTr="00AA65C7">
        <w:tc>
          <w:tcPr>
            <w:tcW w:w="3468"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Здания и сооружения</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978"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r>
      <w:tr w:rsidR="00151FE2" w:rsidRPr="000E78E9" w:rsidTr="00AA65C7">
        <w:tc>
          <w:tcPr>
            <w:tcW w:w="3468"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Машины и оборудования</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2115</w:t>
            </w: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11,7</w:t>
            </w: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4949</w:t>
            </w: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34,26</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16116</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60,75</w:t>
            </w:r>
          </w:p>
        </w:tc>
        <w:tc>
          <w:tcPr>
            <w:tcW w:w="978"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В 7.6 раза</w:t>
            </w:r>
          </w:p>
        </w:tc>
      </w:tr>
      <w:tr w:rsidR="00151FE2" w:rsidRPr="000E78E9" w:rsidTr="00AA65C7">
        <w:tc>
          <w:tcPr>
            <w:tcW w:w="3468"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Транспортные средства</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15959</w:t>
            </w: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88,3</w:t>
            </w: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7222</w:t>
            </w: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49,99</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7891</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29,75</w:t>
            </w:r>
          </w:p>
        </w:tc>
        <w:tc>
          <w:tcPr>
            <w:tcW w:w="978"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49,44</w:t>
            </w:r>
          </w:p>
        </w:tc>
      </w:tr>
      <w:tr w:rsidR="00151FE2" w:rsidRPr="000E78E9" w:rsidTr="00AA65C7">
        <w:tc>
          <w:tcPr>
            <w:tcW w:w="3468"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Производственный и хозяйственный инвентарь</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20</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0,08</w:t>
            </w:r>
          </w:p>
        </w:tc>
        <w:tc>
          <w:tcPr>
            <w:tcW w:w="978"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r>
      <w:tr w:rsidR="00151FE2" w:rsidRPr="000E78E9" w:rsidTr="00AA65C7">
        <w:tc>
          <w:tcPr>
            <w:tcW w:w="3468"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Другие виды основных средств</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14</w:t>
            </w: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0,1</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164</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0,62</w:t>
            </w:r>
          </w:p>
        </w:tc>
        <w:tc>
          <w:tcPr>
            <w:tcW w:w="978"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r>
      <w:tr w:rsidR="00151FE2" w:rsidRPr="000E78E9" w:rsidTr="00AA65C7">
        <w:tc>
          <w:tcPr>
            <w:tcW w:w="3468"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Земельные участки и объекты природопользования</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2262</w:t>
            </w: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15,66</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2337</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8,81</w:t>
            </w:r>
          </w:p>
        </w:tc>
        <w:tc>
          <w:tcPr>
            <w:tcW w:w="978"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w:t>
            </w:r>
          </w:p>
        </w:tc>
      </w:tr>
      <w:tr w:rsidR="00151FE2" w:rsidRPr="000E78E9" w:rsidTr="00AA65C7">
        <w:tc>
          <w:tcPr>
            <w:tcW w:w="3468"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Итого основных средств</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18074</w:t>
            </w: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100</w:t>
            </w: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14447</w:t>
            </w:r>
          </w:p>
        </w:tc>
        <w:tc>
          <w:tcPr>
            <w:tcW w:w="98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100</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26528</w:t>
            </w:r>
          </w:p>
        </w:tc>
        <w:tc>
          <w:tcPr>
            <w:tcW w:w="840"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100</w:t>
            </w:r>
          </w:p>
        </w:tc>
        <w:tc>
          <w:tcPr>
            <w:tcW w:w="978" w:type="dxa"/>
          </w:tcPr>
          <w:p w:rsidR="00151FE2" w:rsidRPr="000E78E9" w:rsidRDefault="00151FE2" w:rsidP="00AA65C7">
            <w:pPr>
              <w:spacing w:after="120" w:line="240" w:lineRule="auto"/>
              <w:rPr>
                <w:rFonts w:ascii="Times New Roman" w:eastAsia="Times New Roman" w:hAnsi="Times New Roman" w:cs="Times New Roman"/>
                <w:sz w:val="24"/>
                <w:szCs w:val="24"/>
                <w:lang w:eastAsia="ru-RU"/>
              </w:rPr>
            </w:pPr>
            <w:r w:rsidRPr="000E78E9">
              <w:rPr>
                <w:rFonts w:ascii="Times New Roman" w:eastAsia="Times New Roman" w:hAnsi="Times New Roman" w:cs="Times New Roman"/>
                <w:sz w:val="24"/>
                <w:szCs w:val="24"/>
                <w:lang w:eastAsia="ru-RU"/>
              </w:rPr>
              <w:t>146,77</w:t>
            </w:r>
          </w:p>
        </w:tc>
      </w:tr>
    </w:tbl>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 xml:space="preserve">Данные таблицы 5 свидетельствуют о том, что стоимость основных фондов увеличилась на 46,77%.  Изменение стоимости основных фондов происходит за счет увеличения машин и оборудования в 7,6 раза. Наибольший удельный вес в структуре фондов  также занимают машины и оборудования. В 2012 и 2013 годах появились в структуре основных фондов земельные участки, в 2013 году производственный и хозяйственный инвентарь. За </w:t>
      </w:r>
      <w:r w:rsidRPr="000E78E9">
        <w:rPr>
          <w:rFonts w:ascii="Times New Roman" w:eastAsia="Times New Roman" w:hAnsi="Times New Roman" w:cs="Times New Roman"/>
          <w:sz w:val="28"/>
          <w:szCs w:val="28"/>
          <w:lang w:eastAsia="ru-RU"/>
        </w:rPr>
        <w:lastRenderedPageBreak/>
        <w:t>анализируемый период структура фондов не изменяется, так как данная структура соответствует специализации предприятия.</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 xml:space="preserve">       В  сельском хозяйстве получение продукции связано непосредственно с качественным состоянием земли, с характером и условием ее использования. Земля является важной производственной силой, без которой </w:t>
      </w:r>
    </w:p>
    <w:p w:rsidR="00151FE2"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немыслим процесс сельскохозяйственного производства. Земля в сельском хозяйстве функционирует в качестве предмета труда, но в тоже время она является и орудием труда, когда при возделывании растений используются механические, физические и биологические свойства почвы для получения сельскохозяйственной продукции. При правильном агротехническом обслуживании земли повышается эффективность использования земли и ее отдача. Следует отметить, что до 2013 года ООО «БУРМИНКА-АГРО» собственных земельных угодий не имел. В 2013 году площадь сельскохозяйственных угодий составляет 4298гектар и в общей земельной площади ее удельный вес равен 100%.Сельскохозяйственные угодья используются эффективно, так как  100% из них приходится на пашню. Следовательно, структура земельной площади  соответствует специализации предприятия.</w:t>
      </w:r>
    </w:p>
    <w:p w:rsidR="00151FE2" w:rsidRDefault="00151FE2" w:rsidP="00151FE2">
      <w:pPr>
        <w:spacing w:after="0" w:line="360" w:lineRule="auto"/>
        <w:ind w:firstLine="709"/>
        <w:jc w:val="both"/>
        <w:rPr>
          <w:rFonts w:ascii="Times New Roman" w:eastAsia="Times New Roman" w:hAnsi="Times New Roman" w:cs="Times New Roman"/>
          <w:sz w:val="28"/>
          <w:szCs w:val="28"/>
          <w:lang w:eastAsia="ru-RU"/>
        </w:rPr>
      </w:pPr>
    </w:p>
    <w:p w:rsidR="00151FE2" w:rsidRDefault="00151FE2" w:rsidP="00151FE2">
      <w:pPr>
        <w:spacing w:after="0" w:line="360" w:lineRule="auto"/>
        <w:ind w:firstLine="709"/>
        <w:jc w:val="center"/>
        <w:rPr>
          <w:rFonts w:ascii="Times New Roman" w:eastAsia="Times New Roman" w:hAnsi="Times New Roman" w:cs="Times New Roman"/>
          <w:b/>
          <w:sz w:val="28"/>
          <w:szCs w:val="28"/>
          <w:lang w:eastAsia="ru-RU"/>
        </w:rPr>
      </w:pPr>
      <w:r w:rsidRPr="000E78E9">
        <w:rPr>
          <w:rFonts w:ascii="Times New Roman" w:eastAsia="Times New Roman" w:hAnsi="Times New Roman" w:cs="Times New Roman"/>
          <w:b/>
          <w:sz w:val="28"/>
          <w:szCs w:val="28"/>
          <w:lang w:eastAsia="ru-RU"/>
        </w:rPr>
        <w:t>2.2</w:t>
      </w:r>
      <w:r>
        <w:rPr>
          <w:rFonts w:ascii="Times New Roman" w:eastAsia="Times New Roman" w:hAnsi="Times New Roman" w:cs="Times New Roman"/>
          <w:b/>
          <w:sz w:val="28"/>
          <w:szCs w:val="28"/>
          <w:lang w:eastAsia="ru-RU"/>
        </w:rPr>
        <w:t>.</w:t>
      </w:r>
      <w:r w:rsidRPr="000E78E9">
        <w:rPr>
          <w:rFonts w:ascii="Times New Roman" w:eastAsia="Times New Roman" w:hAnsi="Times New Roman" w:cs="Times New Roman"/>
          <w:b/>
          <w:sz w:val="28"/>
          <w:szCs w:val="28"/>
          <w:lang w:eastAsia="ru-RU"/>
        </w:rPr>
        <w:t xml:space="preserve"> Методика составления и оценка статей актива баланса в </w:t>
      </w:r>
    </w:p>
    <w:p w:rsidR="00151FE2" w:rsidRPr="000E78E9" w:rsidRDefault="00151FE2" w:rsidP="00151FE2">
      <w:pPr>
        <w:spacing w:after="0" w:line="360" w:lineRule="auto"/>
        <w:ind w:firstLine="709"/>
        <w:jc w:val="center"/>
        <w:rPr>
          <w:rFonts w:ascii="Times New Roman" w:eastAsia="Times New Roman" w:hAnsi="Times New Roman" w:cs="Times New Roman"/>
          <w:b/>
          <w:sz w:val="28"/>
          <w:szCs w:val="28"/>
          <w:lang w:eastAsia="ru-RU"/>
        </w:rPr>
      </w:pPr>
      <w:r w:rsidRPr="000E78E9">
        <w:rPr>
          <w:rFonts w:ascii="Times New Roman" w:eastAsia="Times New Roman" w:hAnsi="Times New Roman" w:cs="Times New Roman"/>
          <w:b/>
          <w:sz w:val="28"/>
          <w:szCs w:val="28"/>
          <w:lang w:eastAsia="ru-RU"/>
        </w:rPr>
        <w:t>ООО «БУРМИНКА-АГРО»</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Для достижения высокого качества показателей отчетности, в том числе и бухгалтерского баланса  необходимо очень серьезно подойти к процессу подготовки основных форм отчетности. Этот процесс можно условно разделить на 2 этапа:</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 подготовительная работа;</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 непосредственное формирование (заполнение) форм отчетности.</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lastRenderedPageBreak/>
        <w:t>Своевременное составление отчетности обеспечивается последовательной группировкой данных аналитического учета применительно к целям отчетности и контроля за соответствие формам и сметам.</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В начале каждого нового года подчинение аналитического учета целям отчетности обеспечивает своевременное и более качественное составление форм периодической и годовой отчетности, а также равномерную нагрузку на работников бухгалтерии в течение года.</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 xml:space="preserve"> В ООО «БУРМИНКА-АГРО» разработан следующий примерный план работ по составлению бухгалтерского баланса, которы</w:t>
      </w:r>
      <w:r>
        <w:rPr>
          <w:rFonts w:ascii="Times New Roman" w:eastAsia="Times New Roman" w:hAnsi="Times New Roman" w:cs="Times New Roman"/>
          <w:sz w:val="28"/>
          <w:szCs w:val="28"/>
          <w:lang w:eastAsia="ru-RU"/>
        </w:rPr>
        <w:t>й также представлен на рисунке 5</w:t>
      </w:r>
      <w:r w:rsidRPr="000E78E9">
        <w:rPr>
          <w:rFonts w:ascii="Times New Roman" w:eastAsia="Times New Roman" w:hAnsi="Times New Roman" w:cs="Times New Roman"/>
          <w:sz w:val="28"/>
          <w:szCs w:val="28"/>
          <w:lang w:eastAsia="ru-RU"/>
        </w:rPr>
        <w:t>:</w:t>
      </w:r>
    </w:p>
    <w:p w:rsidR="00151FE2" w:rsidRPr="000E78E9" w:rsidRDefault="00151FE2" w:rsidP="00151FE2">
      <w:pPr>
        <w:spacing w:after="0" w:line="360" w:lineRule="auto"/>
        <w:jc w:val="both"/>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196215</wp:posOffset>
                </wp:positionH>
                <wp:positionV relativeFrom="paragraph">
                  <wp:posOffset>194310</wp:posOffset>
                </wp:positionV>
                <wp:extent cx="2238375" cy="1009650"/>
                <wp:effectExtent l="0" t="0" r="28575" b="19050"/>
                <wp:wrapNone/>
                <wp:docPr id="168" name="Овал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009650"/>
                        </a:xfrm>
                        <a:prstGeom prst="ellipse">
                          <a:avLst/>
                        </a:prstGeom>
                        <a:solidFill>
                          <a:srgbClr val="FFFF00"/>
                        </a:solidFill>
                        <a:ln w="9525">
                          <a:solidFill>
                            <a:srgbClr val="000000"/>
                          </a:solidFill>
                          <a:round/>
                          <a:headEnd/>
                          <a:tailEnd/>
                        </a:ln>
                      </wps:spPr>
                      <wps:txbx>
                        <w:txbxContent>
                          <w:p w:rsidR="00151FE2" w:rsidRPr="00D872A4" w:rsidRDefault="00151FE2" w:rsidP="00151FE2">
                            <w:pPr>
                              <w:pStyle w:val="a3"/>
                            </w:pPr>
                            <w:r>
                              <w:t>Плановое проведение инвентаризации в течение года</w:t>
                            </w:r>
                          </w:p>
                          <w:p w:rsidR="00151FE2" w:rsidRDefault="00151FE2" w:rsidP="00151F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68" o:spid="_x0000_s1049" style="position:absolute;left:0;text-align:left;margin-left:15.45pt;margin-top:15.3pt;width:176.2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" fillcolor="yellow">
                <v:textbox>
                  <w:txbxContent>
                    <w:p w:rsidR="00151FE2" w:rsidRPr="00D872A4" w:rsidRDefault="00151FE2" w:rsidP="00151FE2">
                      <w:pPr>
                        <w:pStyle w:val="a3"/>
                      </w:pPr>
                      <w:r>
                        <w:t>Плановое проведение инвентаризации в течение года</w:t>
                      </w:r>
                    </w:p>
                    <w:p w:rsidR="00151FE2" w:rsidRDefault="00151FE2" w:rsidP="00151FE2"/>
                  </w:txbxContent>
                </v:textbox>
              </v:oval>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3453765</wp:posOffset>
                </wp:positionH>
                <wp:positionV relativeFrom="paragraph">
                  <wp:posOffset>194310</wp:posOffset>
                </wp:positionV>
                <wp:extent cx="2266950" cy="1009650"/>
                <wp:effectExtent l="0" t="0" r="19050" b="19050"/>
                <wp:wrapNone/>
                <wp:docPr id="167" name="Овал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1009650"/>
                        </a:xfrm>
                        <a:prstGeom prst="ellipse">
                          <a:avLst/>
                        </a:prstGeom>
                        <a:solidFill>
                          <a:srgbClr val="00B050"/>
                        </a:solidFill>
                        <a:ln w="9525">
                          <a:solidFill>
                            <a:srgbClr val="000000"/>
                          </a:solidFill>
                          <a:round/>
                          <a:headEnd/>
                          <a:tailEnd/>
                        </a:ln>
                      </wps:spPr>
                      <wps:txbx>
                        <w:txbxContent>
                          <w:p w:rsidR="00151FE2" w:rsidRPr="008D4C21" w:rsidRDefault="00151FE2" w:rsidP="00151FE2">
                            <w:pPr>
                              <w:pStyle w:val="a3"/>
                              <w:rPr>
                                <w:sz w:val="22"/>
                                <w:szCs w:val="22"/>
                              </w:rPr>
                            </w:pPr>
                            <w:r w:rsidRPr="008D4C21">
                              <w:rPr>
                                <w:sz w:val="22"/>
                                <w:szCs w:val="22"/>
                              </w:rPr>
                              <w:t>В ноябре месяце проверка правильности отражения в учете инвентаризации</w:t>
                            </w:r>
                          </w:p>
                          <w:p w:rsidR="00151FE2" w:rsidRDefault="00151FE2" w:rsidP="00151F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67" o:spid="_x0000_s1050" style="position:absolute;left:0;text-align:left;margin-left:271.95pt;margin-top:15.3pt;width:178.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" fillcolor="#00b050">
                <v:textbox>
                  <w:txbxContent>
                    <w:p w:rsidR="00151FE2" w:rsidRPr="008D4C21" w:rsidRDefault="00151FE2" w:rsidP="00151FE2">
                      <w:pPr>
                        <w:pStyle w:val="a3"/>
                        <w:rPr>
                          <w:sz w:val="22"/>
                          <w:szCs w:val="22"/>
                        </w:rPr>
                      </w:pPr>
                      <w:r w:rsidRPr="008D4C21">
                        <w:rPr>
                          <w:sz w:val="22"/>
                          <w:szCs w:val="22"/>
                        </w:rPr>
                        <w:t>В ноябре месяце проверка правильности отражения в учете инвентаризации</w:t>
                      </w:r>
                    </w:p>
                    <w:p w:rsidR="00151FE2" w:rsidRDefault="00151FE2" w:rsidP="00151FE2"/>
                  </w:txbxContent>
                </v:textbox>
              </v:oval>
            </w:pict>
          </mc:Fallback>
        </mc:AlternateContent>
      </w:r>
    </w:p>
    <w:p w:rsidR="00151FE2" w:rsidRPr="000E78E9" w:rsidRDefault="00151FE2" w:rsidP="00151FE2">
      <w:pPr>
        <w:spacing w:after="0" w:line="360" w:lineRule="auto"/>
        <w:jc w:val="both"/>
        <w:rPr>
          <w:rFonts w:ascii="Times New Roman" w:eastAsia="Times New Roman" w:hAnsi="Times New Roman" w:cs="Times New Roman"/>
          <w:sz w:val="28"/>
          <w:szCs w:val="28"/>
          <w:lang w:eastAsia="ru-RU"/>
        </w:rPr>
      </w:pPr>
    </w:p>
    <w:p w:rsidR="00151FE2" w:rsidRPr="000E78E9" w:rsidRDefault="00151FE2" w:rsidP="00151FE2">
      <w:pPr>
        <w:spacing w:after="0" w:line="360" w:lineRule="auto"/>
        <w:jc w:val="both"/>
        <w:rPr>
          <w:rFonts w:ascii="Times New Roman" w:eastAsia="Times New Roman" w:hAnsi="Times New Roman" w:cs="Times New Roman"/>
          <w:sz w:val="28"/>
          <w:szCs w:val="28"/>
          <w:lang w:eastAsia="ru-RU"/>
        </w:rPr>
      </w:pPr>
    </w:p>
    <w:p w:rsidR="00151FE2" w:rsidRPr="000E78E9" w:rsidRDefault="00151FE2" w:rsidP="00151FE2">
      <w:pPr>
        <w:spacing w:after="0" w:line="360" w:lineRule="auto"/>
        <w:jc w:val="both"/>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2091690</wp:posOffset>
                </wp:positionH>
                <wp:positionV relativeFrom="paragraph">
                  <wp:posOffset>170180</wp:posOffset>
                </wp:positionV>
                <wp:extent cx="704850" cy="752475"/>
                <wp:effectExtent l="38100" t="38100" r="19050" b="28575"/>
                <wp:wrapNone/>
                <wp:docPr id="166" name="Прямая со стрелкой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4850" cy="75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086225" id="_x0000_t32" coordsize="21600,21600" o:spt="32" o:oned="t" path="m,l21600,21600e" filled="f">
                <v:path arrowok="t" fillok="f" o:connecttype="none"/>
                <o:lock v:ext="edit" shapetype="t"/>
              </v:shapetype>
              <v:shape id="Прямая со стрелкой 166" o:spid="_x0000_s1026" type="#_x0000_t32" style="position:absolute;margin-left:164.7pt;margin-top:13.4pt;width:55.5pt;height:59.2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">
                <v:stroke endarrow="block"/>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3320415</wp:posOffset>
                </wp:positionH>
                <wp:positionV relativeFrom="paragraph">
                  <wp:posOffset>227330</wp:posOffset>
                </wp:positionV>
                <wp:extent cx="666750" cy="695325"/>
                <wp:effectExtent l="0" t="38100" r="57150" b="28575"/>
                <wp:wrapNone/>
                <wp:docPr id="165" name="Прямая со стрелкой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B3611" id="Прямая со стрелкой 165" o:spid="_x0000_s1026" type="#_x0000_t32" style="position:absolute;margin-left:261.45pt;margin-top:17.9pt;width:52.5pt;height:54.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">
                <v:stroke endarrow="block"/>
              </v:shape>
            </w:pict>
          </mc:Fallback>
        </mc:AlternateContent>
      </w:r>
    </w:p>
    <w:p w:rsidR="00151FE2" w:rsidRPr="000E78E9" w:rsidRDefault="00151FE2" w:rsidP="00151FE2">
      <w:pPr>
        <w:spacing w:after="0" w:line="360" w:lineRule="auto"/>
        <w:jc w:val="both"/>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4158615</wp:posOffset>
                </wp:positionH>
                <wp:positionV relativeFrom="paragraph">
                  <wp:posOffset>254000</wp:posOffset>
                </wp:positionV>
                <wp:extent cx="1781175" cy="1552575"/>
                <wp:effectExtent l="0" t="0" r="28575" b="28575"/>
                <wp:wrapNone/>
                <wp:docPr id="164" name="Овал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1552575"/>
                        </a:xfrm>
                        <a:prstGeom prst="ellipse">
                          <a:avLst/>
                        </a:prstGeom>
                        <a:solidFill>
                          <a:srgbClr val="FF5050"/>
                        </a:solidFill>
                        <a:ln w="9525">
                          <a:solidFill>
                            <a:srgbClr val="000000"/>
                          </a:solidFill>
                          <a:round/>
                          <a:headEnd/>
                          <a:tailEnd/>
                        </a:ln>
                      </wps:spPr>
                      <wps:txbx>
                        <w:txbxContent>
                          <w:p w:rsidR="00151FE2" w:rsidRPr="002405F8" w:rsidRDefault="00151FE2" w:rsidP="00151FE2">
                            <w:pPr>
                              <w:pStyle w:val="a3"/>
                            </w:pPr>
                            <w:r>
                              <w:t>В первой декаде января завершение операций за декабрь</w:t>
                            </w:r>
                          </w:p>
                          <w:p w:rsidR="00151FE2" w:rsidRDefault="00151FE2" w:rsidP="00151F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64" o:spid="_x0000_s1051" style="position:absolute;left:0;text-align:left;margin-left:327.45pt;margin-top:20pt;width:140.25pt;height:12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" fillcolor="#ff5050">
                <v:textbox>
                  <w:txbxContent>
                    <w:p w:rsidR="00151FE2" w:rsidRPr="002405F8" w:rsidRDefault="00151FE2" w:rsidP="00151FE2">
                      <w:pPr>
                        <w:pStyle w:val="a3"/>
                      </w:pPr>
                      <w:r>
                        <w:t>В первой декаде января завершение операций за декабрь</w:t>
                      </w:r>
                    </w:p>
                    <w:p w:rsidR="00151FE2" w:rsidRDefault="00151FE2" w:rsidP="00151FE2"/>
                  </w:txbxContent>
                </v:textbox>
              </v:oval>
            </w:pict>
          </mc:Fallback>
        </mc:AlternateContent>
      </w:r>
    </w:p>
    <w:p w:rsidR="00151FE2" w:rsidRPr="000E78E9" w:rsidRDefault="00151FE2" w:rsidP="00151FE2">
      <w:pPr>
        <w:spacing w:after="0" w:line="360" w:lineRule="auto"/>
        <w:jc w:val="both"/>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3577590</wp:posOffset>
                </wp:positionH>
                <wp:positionV relativeFrom="paragraph">
                  <wp:posOffset>2128520</wp:posOffset>
                </wp:positionV>
                <wp:extent cx="2085975" cy="895350"/>
                <wp:effectExtent l="0" t="0" r="28575" b="19050"/>
                <wp:wrapNone/>
                <wp:docPr id="163" name="Овал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895350"/>
                        </a:xfrm>
                        <a:prstGeom prst="ellipse">
                          <a:avLst/>
                        </a:prstGeom>
                        <a:solidFill>
                          <a:srgbClr val="00FF00"/>
                        </a:solidFill>
                        <a:ln w="9525">
                          <a:solidFill>
                            <a:srgbClr val="000000"/>
                          </a:solidFill>
                          <a:round/>
                          <a:headEnd/>
                          <a:tailEnd/>
                        </a:ln>
                      </wps:spPr>
                      <wps:txbx>
                        <w:txbxContent>
                          <w:p w:rsidR="00151FE2" w:rsidRPr="00976D90" w:rsidRDefault="00151FE2" w:rsidP="00151FE2">
                            <w:pPr>
                              <w:pStyle w:val="a3"/>
                            </w:pPr>
                            <w:r>
                              <w:t>Заполнение форм годовой отчетности</w:t>
                            </w:r>
                          </w:p>
                          <w:p w:rsidR="00151FE2" w:rsidRDefault="00151FE2" w:rsidP="00151F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63" o:spid="_x0000_s1052" style="position:absolute;left:0;text-align:left;margin-left:281.7pt;margin-top:167.6pt;width:164.2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" fillcolor="lime">
                <v:textbox>
                  <w:txbxContent>
                    <w:p w:rsidR="00151FE2" w:rsidRPr="00976D90" w:rsidRDefault="00151FE2" w:rsidP="00151FE2">
                      <w:pPr>
                        <w:pStyle w:val="a3"/>
                      </w:pPr>
                      <w:r>
                        <w:t>Заполнение форм годовой отчетности</w:t>
                      </w:r>
                    </w:p>
                    <w:p w:rsidR="00151FE2" w:rsidRDefault="00151FE2" w:rsidP="00151FE2"/>
                  </w:txbxContent>
                </v:textbox>
              </v:oval>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148590</wp:posOffset>
                </wp:positionH>
                <wp:positionV relativeFrom="paragraph">
                  <wp:posOffset>2128520</wp:posOffset>
                </wp:positionV>
                <wp:extent cx="2343150" cy="895350"/>
                <wp:effectExtent l="0" t="0" r="19050" b="19050"/>
                <wp:wrapNone/>
                <wp:docPr id="162" name="Овал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895350"/>
                        </a:xfrm>
                        <a:prstGeom prst="ellipse">
                          <a:avLst/>
                        </a:prstGeom>
                        <a:solidFill>
                          <a:srgbClr val="FFFFCC"/>
                        </a:solidFill>
                        <a:ln w="9525">
                          <a:solidFill>
                            <a:srgbClr val="000000"/>
                          </a:solidFill>
                          <a:round/>
                          <a:headEnd/>
                          <a:tailEnd/>
                        </a:ln>
                      </wps:spPr>
                      <wps:txbx>
                        <w:txbxContent>
                          <w:p w:rsidR="00151FE2" w:rsidRPr="00976D90" w:rsidRDefault="00151FE2" w:rsidP="00151FE2">
                            <w:pPr>
                              <w:pStyle w:val="a3"/>
                            </w:pPr>
                            <w:r>
                              <w:t>Закрытие счетов</w:t>
                            </w:r>
                          </w:p>
                          <w:p w:rsidR="00151FE2" w:rsidRDefault="00151FE2" w:rsidP="00151F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62" o:spid="_x0000_s1053" style="position:absolute;left:0;text-align:left;margin-left:11.7pt;margin-top:167.6pt;width:184.5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" fillcolor="#ffc">
                <v:textbox>
                  <w:txbxContent>
                    <w:p w:rsidR="00151FE2" w:rsidRPr="00976D90" w:rsidRDefault="00151FE2" w:rsidP="00151FE2">
                      <w:pPr>
                        <w:pStyle w:val="a3"/>
                      </w:pPr>
                      <w:r>
                        <w:t>Закрытие счетов</w:t>
                      </w:r>
                    </w:p>
                    <w:p w:rsidR="00151FE2" w:rsidRDefault="00151FE2" w:rsidP="00151FE2"/>
                  </w:txbxContent>
                </v:textbox>
              </v:oval>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-32385</wp:posOffset>
                </wp:positionH>
                <wp:positionV relativeFrom="paragraph">
                  <wp:posOffset>13970</wp:posOffset>
                </wp:positionV>
                <wp:extent cx="2038350" cy="1485900"/>
                <wp:effectExtent l="0" t="0" r="19050" b="19050"/>
                <wp:wrapNone/>
                <wp:docPr id="161" name="Овал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1485900"/>
                        </a:xfrm>
                        <a:prstGeom prst="ellipse">
                          <a:avLst/>
                        </a:prstGeom>
                        <a:solidFill>
                          <a:srgbClr val="FF66CC"/>
                        </a:solidFill>
                        <a:ln w="9525">
                          <a:solidFill>
                            <a:srgbClr val="000000"/>
                          </a:solidFill>
                          <a:round/>
                          <a:headEnd/>
                          <a:tailEnd/>
                        </a:ln>
                      </wps:spPr>
                      <wps:txbx>
                        <w:txbxContent>
                          <w:p w:rsidR="00151FE2" w:rsidRPr="008D4C21" w:rsidRDefault="00151FE2" w:rsidP="00151FE2">
                            <w:r w:rsidRPr="008D4C21">
                              <w:t>Проверка правильности распределения объема работ и услуг вспомогательных производств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61" o:spid="_x0000_s1054" style="position:absolute;left:0;text-align:left;margin-left:-2.55pt;margin-top:1.1pt;width:160.5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" fillcolor="#f6c">
                <v:textbox>
                  <w:txbxContent>
                    <w:p w:rsidR="00151FE2" w:rsidRPr="008D4C21" w:rsidRDefault="00151FE2" w:rsidP="00151FE2">
                      <w:r w:rsidRPr="008D4C21">
                        <w:t>Проверка правильности распределения объема работ и услуг вспомогательных производств</w:t>
                      </w:r>
                    </w:p>
                  </w:txbxContent>
                </v:textbox>
              </v:oval>
            </w:pict>
          </mc:Fallback>
        </mc:AlternateContent>
      </w:r>
    </w:p>
    <w:p w:rsidR="00151FE2" w:rsidRPr="000E78E9" w:rsidRDefault="00151FE2" w:rsidP="00151FE2">
      <w:pPr>
        <w:spacing w:after="0" w:line="360" w:lineRule="auto"/>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2282190</wp:posOffset>
                </wp:positionH>
                <wp:positionV relativeFrom="paragraph">
                  <wp:posOffset>2540</wp:posOffset>
                </wp:positionV>
                <wp:extent cx="1609725" cy="1190625"/>
                <wp:effectExtent l="0" t="0" r="28575" b="28575"/>
                <wp:wrapNone/>
                <wp:docPr id="160" name="Овал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190625"/>
                        </a:xfrm>
                        <a:prstGeom prst="ellipse">
                          <a:avLst/>
                        </a:prstGeom>
                        <a:solidFill>
                          <a:srgbClr val="00B0F0"/>
                        </a:solidFill>
                        <a:ln w="9525">
                          <a:solidFill>
                            <a:srgbClr val="000000"/>
                          </a:solidFill>
                          <a:round/>
                          <a:headEnd/>
                          <a:tailEnd/>
                        </a:ln>
                      </wps:spPr>
                      <wps:txbx>
                        <w:txbxContent>
                          <w:p w:rsidR="00151FE2" w:rsidRPr="00D872A4" w:rsidRDefault="00151FE2" w:rsidP="00151FE2">
                            <w:pPr>
                              <w:jc w:val="center"/>
                            </w:pPr>
                            <w:r>
                              <w:t>План работ по составлению бухгалтерского баланса</w:t>
                            </w:r>
                          </w:p>
                          <w:p w:rsidR="00151FE2" w:rsidRDefault="00151FE2" w:rsidP="00151F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60" o:spid="_x0000_s1055" style="position:absolute;margin-left:179.7pt;margin-top:.2pt;width:126.7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" fillcolor="#00b0f0">
                <v:textbox>
                  <w:txbxContent>
                    <w:p w:rsidR="00151FE2" w:rsidRPr="00D872A4" w:rsidRDefault="00151FE2" w:rsidP="00151FE2">
                      <w:pPr>
                        <w:jc w:val="center"/>
                      </w:pPr>
                      <w:r>
                        <w:t>План работ по составлению бухгалтерского баланса</w:t>
                      </w:r>
                    </w:p>
                    <w:p w:rsidR="00151FE2" w:rsidRDefault="00151FE2" w:rsidP="00151FE2"/>
                  </w:txbxContent>
                </v:textbox>
              </v:oval>
            </w:pict>
          </mc:Fallback>
        </mc:AlternateContent>
      </w:r>
    </w:p>
    <w:p w:rsidR="00151FE2" w:rsidRPr="000E78E9" w:rsidRDefault="00151FE2" w:rsidP="00151FE2">
      <w:pPr>
        <w:spacing w:after="0" w:line="360" w:lineRule="auto"/>
        <w:rPr>
          <w:rFonts w:ascii="Times New Roman" w:eastAsia="Times New Roman" w:hAnsi="Times New Roman" w:cs="Times New Roman"/>
          <w:sz w:val="28"/>
          <w:szCs w:val="28"/>
          <w:lang w:eastAsia="ru-RU"/>
        </w:rPr>
      </w:pPr>
      <w:r>
        <w:rPr>
          <w:noProof/>
          <w:lang w:eastAsia="ru-RU"/>
        </w:rPr>
        <mc:AlternateContent>
          <mc:Choice Requires="wps">
            <w:drawing>
              <wp:anchor distT="4294967295" distB="4294967295" distL="114300" distR="114300" simplePos="0" relativeHeight="251668480" behindDoc="0" locked="0" layoutInCell="1" allowOverlap="1">
                <wp:simplePos x="0" y="0"/>
                <wp:positionH relativeFrom="column">
                  <wp:posOffset>3891915</wp:posOffset>
                </wp:positionH>
                <wp:positionV relativeFrom="paragraph">
                  <wp:posOffset>295909</wp:posOffset>
                </wp:positionV>
                <wp:extent cx="266700" cy="0"/>
                <wp:effectExtent l="0" t="76200" r="19050" b="95250"/>
                <wp:wrapNone/>
                <wp:docPr id="159" name="Прямая со стрелкой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70547" id="Прямая со стрелкой 159" o:spid="_x0000_s1026" type="#_x0000_t32" style="position:absolute;margin-left:306.45pt;margin-top:23.3pt;width:21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">
                <v:stroke endarrow="block"/>
              </v:shape>
            </w:pict>
          </mc:Fallback>
        </mc:AlternateContent>
      </w:r>
      <w:r>
        <w:rPr>
          <w:noProof/>
          <w:lang w:eastAsia="ru-RU"/>
        </w:rPr>
        <mc:AlternateContent>
          <mc:Choice Requires="wps">
            <w:drawing>
              <wp:anchor distT="4294967295" distB="4294967295" distL="114300" distR="114300" simplePos="0" relativeHeight="251669504" behindDoc="0" locked="0" layoutInCell="1" allowOverlap="1">
                <wp:simplePos x="0" y="0"/>
                <wp:positionH relativeFrom="column">
                  <wp:posOffset>2005965</wp:posOffset>
                </wp:positionH>
                <wp:positionV relativeFrom="paragraph">
                  <wp:posOffset>295909</wp:posOffset>
                </wp:positionV>
                <wp:extent cx="276225" cy="0"/>
                <wp:effectExtent l="38100" t="76200" r="0" b="95250"/>
                <wp:wrapNone/>
                <wp:docPr id="158" name="Прямая со стрелкой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F631A" id="Прямая со стрелкой 158" o:spid="_x0000_s1026" type="#_x0000_t32" style="position:absolute;margin-left:157.95pt;margin-top:23.3pt;width:21.75pt;height:0;flip:x;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">
                <v:stroke endarrow="block"/>
              </v:shape>
            </w:pict>
          </mc:Fallback>
        </mc:AlternateContent>
      </w:r>
    </w:p>
    <w:p w:rsidR="00151FE2" w:rsidRPr="000E78E9" w:rsidRDefault="00151FE2" w:rsidP="00151FE2">
      <w:pPr>
        <w:spacing w:after="0" w:line="360" w:lineRule="auto"/>
        <w:rPr>
          <w:rFonts w:ascii="Times New Roman" w:eastAsia="Times New Roman" w:hAnsi="Times New Roman" w:cs="Times New Roman"/>
          <w:sz w:val="28"/>
          <w:szCs w:val="28"/>
          <w:lang w:eastAsia="ru-RU"/>
        </w:rPr>
      </w:pPr>
    </w:p>
    <w:p w:rsidR="00151FE2" w:rsidRPr="000E78E9" w:rsidRDefault="00151FE2" w:rsidP="00151FE2">
      <w:pPr>
        <w:spacing w:after="0" w:line="360" w:lineRule="auto"/>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3720465</wp:posOffset>
                </wp:positionH>
                <wp:positionV relativeFrom="paragraph">
                  <wp:posOffset>111125</wp:posOffset>
                </wp:positionV>
                <wp:extent cx="762000" cy="742950"/>
                <wp:effectExtent l="0" t="0" r="76200" b="57150"/>
                <wp:wrapNone/>
                <wp:docPr id="157" name="Прямая со стрелкой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74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CDA94" id="Прямая со стрелкой 157" o:spid="_x0000_s1026" type="#_x0000_t32" style="position:absolute;margin-left:292.95pt;margin-top:8.75pt;width:60pt;height: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">
                <v:stroke endarrow="block"/>
              </v:shap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1758315</wp:posOffset>
                </wp:positionH>
                <wp:positionV relativeFrom="paragraph">
                  <wp:posOffset>168275</wp:posOffset>
                </wp:positionV>
                <wp:extent cx="733425" cy="733425"/>
                <wp:effectExtent l="38100" t="0" r="28575" b="47625"/>
                <wp:wrapNone/>
                <wp:docPr id="156" name="Прямая со стрелкой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733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028019" id="Прямая со стрелкой 156" o:spid="_x0000_s1026" type="#_x0000_t32" style="position:absolute;margin-left:138.45pt;margin-top:13.25pt;width:57.75pt;height:57.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">
                <v:stroke endarrow="block"/>
              </v:shape>
            </w:pict>
          </mc:Fallback>
        </mc:AlternateContent>
      </w:r>
    </w:p>
    <w:p w:rsidR="00151FE2" w:rsidRPr="000E78E9" w:rsidRDefault="00151FE2" w:rsidP="00151FE2">
      <w:pPr>
        <w:spacing w:after="0" w:line="360" w:lineRule="auto"/>
        <w:rPr>
          <w:rFonts w:ascii="Times New Roman" w:eastAsia="Times New Roman" w:hAnsi="Times New Roman" w:cs="Times New Roman"/>
          <w:sz w:val="28"/>
          <w:szCs w:val="28"/>
          <w:lang w:eastAsia="ru-RU"/>
        </w:rPr>
      </w:pPr>
    </w:p>
    <w:p w:rsidR="00151FE2" w:rsidRPr="000E78E9" w:rsidRDefault="00151FE2" w:rsidP="00151FE2">
      <w:pPr>
        <w:spacing w:after="0" w:line="360" w:lineRule="auto"/>
        <w:rPr>
          <w:rFonts w:ascii="Times New Roman" w:eastAsia="Times New Roman" w:hAnsi="Times New Roman" w:cs="Times New Roman"/>
          <w:sz w:val="28"/>
          <w:szCs w:val="28"/>
          <w:lang w:eastAsia="ru-RU"/>
        </w:rPr>
      </w:pPr>
    </w:p>
    <w:p w:rsidR="00151FE2" w:rsidRPr="000E78E9" w:rsidRDefault="00151FE2" w:rsidP="00151FE2">
      <w:pPr>
        <w:spacing w:after="0" w:line="360" w:lineRule="auto"/>
        <w:rPr>
          <w:rFonts w:ascii="Times New Roman" w:eastAsia="Times New Roman" w:hAnsi="Times New Roman" w:cs="Times New Roman"/>
          <w:sz w:val="28"/>
          <w:szCs w:val="28"/>
          <w:lang w:eastAsia="ru-RU"/>
        </w:rPr>
      </w:pPr>
    </w:p>
    <w:p w:rsidR="00151FE2" w:rsidRPr="000E78E9" w:rsidRDefault="00151FE2" w:rsidP="00151FE2">
      <w:pPr>
        <w:spacing w:after="0" w:line="360" w:lineRule="auto"/>
        <w:rPr>
          <w:rFonts w:ascii="Times New Roman" w:eastAsia="Times New Roman" w:hAnsi="Times New Roman" w:cs="Times New Roman"/>
          <w:sz w:val="28"/>
          <w:szCs w:val="28"/>
          <w:lang w:eastAsia="ru-RU"/>
        </w:rPr>
      </w:pPr>
    </w:p>
    <w:p w:rsidR="00151FE2" w:rsidRPr="000E78E9" w:rsidRDefault="00151FE2" w:rsidP="00151FE2">
      <w:pPr>
        <w:spacing w:after="0" w:line="360" w:lineRule="auto"/>
        <w:rPr>
          <w:rFonts w:ascii="Times New Roman" w:eastAsia="Times New Roman" w:hAnsi="Times New Roman" w:cs="Times New Roman"/>
          <w:sz w:val="28"/>
          <w:szCs w:val="28"/>
          <w:lang w:eastAsia="ru-RU"/>
        </w:rPr>
      </w:pPr>
    </w:p>
    <w:p w:rsidR="00151FE2" w:rsidRPr="000E78E9" w:rsidRDefault="00151FE2" w:rsidP="00151FE2">
      <w:pPr>
        <w:spacing w:after="0" w:line="360" w:lineRule="auto"/>
        <w:rPr>
          <w:rFonts w:ascii="Times New Roman" w:eastAsia="Times New Roman" w:hAnsi="Times New Roman" w:cs="Times New Roman"/>
          <w:sz w:val="28"/>
          <w:szCs w:val="28"/>
          <w:lang w:eastAsia="ru-RU"/>
        </w:rPr>
      </w:pPr>
    </w:p>
    <w:p w:rsidR="00151FE2" w:rsidRPr="000E78E9" w:rsidRDefault="00151FE2" w:rsidP="00151FE2">
      <w:pPr>
        <w:spacing w:after="0" w:line="360" w:lineRule="auto"/>
        <w:jc w:val="center"/>
        <w:rPr>
          <w:rFonts w:ascii="Times New Roman" w:eastAsia="Times New Roman" w:hAnsi="Times New Roman" w:cs="Times New Roman"/>
          <w:b/>
          <w:sz w:val="28"/>
          <w:szCs w:val="28"/>
          <w:lang w:eastAsia="ru-RU"/>
        </w:rPr>
      </w:pPr>
      <w:r w:rsidRPr="003901E9">
        <w:rPr>
          <w:rFonts w:ascii="Times New Roman" w:eastAsia="Times New Roman" w:hAnsi="Times New Roman" w:cs="Times New Roman"/>
          <w:b/>
          <w:sz w:val="28"/>
          <w:szCs w:val="28"/>
          <w:lang w:eastAsia="ru-RU"/>
        </w:rPr>
        <w:t>Рис.5.</w:t>
      </w:r>
      <w:r w:rsidRPr="000E78E9">
        <w:rPr>
          <w:rFonts w:ascii="Times New Roman" w:eastAsia="Times New Roman" w:hAnsi="Times New Roman" w:cs="Times New Roman"/>
          <w:b/>
          <w:sz w:val="28"/>
          <w:szCs w:val="28"/>
          <w:lang w:eastAsia="ru-RU"/>
        </w:rPr>
        <w:t xml:space="preserve"> План работ по составлению бухгалтерского баланса</w:t>
      </w:r>
    </w:p>
    <w:p w:rsidR="00151FE2" w:rsidRPr="000E78E9" w:rsidRDefault="00151FE2" w:rsidP="00151FE2">
      <w:pPr>
        <w:spacing w:after="0" w:line="408"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 xml:space="preserve">1. В ноябре месяце проводится проверка правильности отражения в учете результатов инвентаризации денежных средств, материальных </w:t>
      </w:r>
      <w:r w:rsidRPr="000E78E9">
        <w:rPr>
          <w:rFonts w:ascii="Times New Roman" w:eastAsia="Times New Roman" w:hAnsi="Times New Roman" w:cs="Times New Roman"/>
          <w:sz w:val="28"/>
          <w:szCs w:val="28"/>
          <w:lang w:eastAsia="ru-RU"/>
        </w:rPr>
        <w:lastRenderedPageBreak/>
        <w:t>ценностей и расчетов, проведенных в течение года. Исполнителем, как правило, является заместитель главного бухгалтера.</w:t>
      </w:r>
    </w:p>
    <w:p w:rsidR="00151FE2" w:rsidRPr="000E78E9" w:rsidRDefault="00151FE2" w:rsidP="00151FE2">
      <w:pPr>
        <w:spacing w:after="0" w:line="408"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2. По плану в течение года проводится инвентаризация основных средств, производственных запасов, денежных средств и расчетов.</w:t>
      </w:r>
    </w:p>
    <w:p w:rsidR="00151FE2" w:rsidRPr="000E78E9" w:rsidRDefault="00151FE2" w:rsidP="00151FE2">
      <w:pPr>
        <w:spacing w:after="0" w:line="408"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3. Проверка правильности распределения объема работ и услуг вспомогательных производств, потребления их основными отраслями и другими потребителями, и отражение в учете результатов работы. Проверка проводится в декабре бухгалтеров отдела производства.</w:t>
      </w:r>
    </w:p>
    <w:p w:rsidR="00151FE2" w:rsidRPr="000E78E9" w:rsidRDefault="00151FE2" w:rsidP="00151FE2">
      <w:pPr>
        <w:spacing w:after="0" w:line="408"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4. В первой декаде января заместитель главного бухгалтера завершает учетные записи по операциям за декабрь.</w:t>
      </w:r>
    </w:p>
    <w:p w:rsidR="00151FE2" w:rsidRPr="000E78E9" w:rsidRDefault="00151FE2" w:rsidP="00151FE2">
      <w:pPr>
        <w:spacing w:after="0" w:line="408"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5. Также в январе исчисляется себестоимость работ и услуг вспомогательных работ и услуг, осуществляется распределение общехозяйственных и общепроизводственных расходов, а также  обслуживающих производств.</w:t>
      </w:r>
    </w:p>
    <w:p w:rsidR="00151FE2" w:rsidRPr="000E78E9" w:rsidRDefault="00151FE2" w:rsidP="00151FE2">
      <w:pPr>
        <w:spacing w:after="0" w:line="408"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6. В феврале главный бухгалтер и заместитель главного бухгалтера непосредственно заполняют формы годовой отчетности.</w:t>
      </w:r>
    </w:p>
    <w:p w:rsidR="00151FE2" w:rsidRPr="000E78E9" w:rsidRDefault="00151FE2" w:rsidP="00151FE2">
      <w:pPr>
        <w:spacing w:after="0" w:line="408" w:lineRule="auto"/>
        <w:ind w:firstLine="709"/>
        <w:jc w:val="both"/>
        <w:rPr>
          <w:rFonts w:ascii="Times New Roman" w:eastAsia="Times New Roman" w:hAnsi="Times New Roman" w:cs="Times New Roman"/>
          <w:sz w:val="28"/>
          <w:szCs w:val="28"/>
          <w:lang w:eastAsia="ru-RU"/>
        </w:rPr>
      </w:pPr>
    </w:p>
    <w:p w:rsidR="00151FE2" w:rsidRPr="000E78E9" w:rsidRDefault="00151FE2" w:rsidP="00151FE2">
      <w:pPr>
        <w:spacing w:after="0" w:line="408"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Бухгалтерский баланс в составе  бухгалтерской отчетности должен  давать достоверное и полное представление о финансовом положении организации, финансовых результатах ее деятельности изменениях в ее финансовом положении.</w:t>
      </w:r>
    </w:p>
    <w:p w:rsidR="00151FE2" w:rsidRPr="000E78E9" w:rsidRDefault="00151FE2" w:rsidP="00151FE2">
      <w:pPr>
        <w:spacing w:after="0" w:line="408"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 xml:space="preserve">В бухгалтерском  балансе активы и обязательства должны представляться с подразделениями в зависимости от срока обращения (погашения) на краткосрочные и долгосрочные. Активы и обязательства  представляются как краткосрочные, если срок обращения (погашения) по ним не более 12 месяцев после отчетной даты или продолжительности операционного цикла, если он превышает 12 месяцев. Все остальные активы и </w:t>
      </w:r>
      <w:r w:rsidRPr="000E78E9">
        <w:rPr>
          <w:rFonts w:ascii="Times New Roman" w:eastAsia="Times New Roman" w:hAnsi="Times New Roman" w:cs="Times New Roman"/>
          <w:sz w:val="28"/>
          <w:szCs w:val="28"/>
          <w:lang w:eastAsia="ru-RU"/>
        </w:rPr>
        <w:lastRenderedPageBreak/>
        <w:t>обязательства представляются как долгосрочные. Структура актива б</w:t>
      </w:r>
      <w:r>
        <w:rPr>
          <w:rFonts w:ascii="Times New Roman" w:eastAsia="Times New Roman" w:hAnsi="Times New Roman" w:cs="Times New Roman"/>
          <w:sz w:val="28"/>
          <w:szCs w:val="28"/>
          <w:lang w:eastAsia="ru-RU"/>
        </w:rPr>
        <w:t>аланса представлена на рисунке 6</w:t>
      </w:r>
      <w:r w:rsidRPr="000E78E9">
        <w:rPr>
          <w:rFonts w:ascii="Times New Roman" w:eastAsia="Times New Roman" w:hAnsi="Times New Roman" w:cs="Times New Roman"/>
          <w:sz w:val="28"/>
          <w:szCs w:val="28"/>
          <w:lang w:eastAsia="ru-RU"/>
        </w:rPr>
        <w:t>.</w:t>
      </w:r>
    </w:p>
    <w:p w:rsidR="00151FE2" w:rsidRPr="000E78E9" w:rsidRDefault="00151FE2" w:rsidP="00151FE2">
      <w:pPr>
        <w:spacing w:after="0" w:line="240" w:lineRule="auto"/>
        <w:jc w:val="both"/>
        <w:rPr>
          <w:rFonts w:ascii="Times New Roman" w:eastAsia="Times New Roman" w:hAnsi="Times New Roman" w:cs="Times New Roman"/>
          <w:sz w:val="24"/>
          <w:szCs w:val="24"/>
          <w:lang w:eastAsia="ru-RU"/>
        </w:rPr>
      </w:pPr>
    </w:p>
    <w:p w:rsidR="00151FE2" w:rsidRPr="000E78E9" w:rsidRDefault="00151FE2" w:rsidP="00151FE2">
      <w:pPr>
        <w:spacing w:after="0" w:line="240" w:lineRule="auto"/>
        <w:jc w:val="both"/>
        <w:rPr>
          <w:rFonts w:ascii="Times New Roman" w:eastAsia="Times New Roman" w:hAnsi="Times New Roman" w:cs="Times New Roman"/>
          <w:sz w:val="24"/>
          <w:szCs w:val="24"/>
          <w:lang w:eastAsia="ru-RU"/>
        </w:rPr>
      </w:pPr>
      <w:r>
        <w:rPr>
          <w:noProof/>
          <w:lang w:eastAsia="ru-RU"/>
        </w:rPr>
        <mc:AlternateContent>
          <mc:Choice Requires="wpc">
            <w:drawing>
              <wp:inline distT="0" distB="0" distL="0" distR="0">
                <wp:extent cx="6311900" cy="2419350"/>
                <wp:effectExtent l="3810" t="19050" r="0" b="0"/>
                <wp:docPr id="22" name="Полотно 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3" name="AutoShape 147"/>
                        <wps:cNvSpPr>
                          <a:spLocks noChangeArrowheads="1"/>
                        </wps:cNvSpPr>
                        <wps:spPr bwMode="auto">
                          <a:xfrm>
                            <a:off x="1689361" y="0"/>
                            <a:ext cx="3644813" cy="484043"/>
                          </a:xfrm>
                          <a:prstGeom prst="flowChartProcess">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txbx>
                          <w:txbxContent>
                            <w:p w:rsidR="00151FE2" w:rsidRDefault="00151FE2" w:rsidP="00151FE2">
                              <w:pPr>
                                <w:pStyle w:val="a3"/>
                                <w:jc w:val="center"/>
                              </w:pPr>
                              <w:r>
                                <w:t>Актив бухгалтерского баланса</w:t>
                              </w:r>
                            </w:p>
                          </w:txbxContent>
                        </wps:txbx>
                        <wps:bodyPr rot="0" vert="horz" wrap="square" lIns="91440" tIns="45720" rIns="91440" bIns="45720" anchor="t" anchorCtr="0" upright="1">
                          <a:noAutofit/>
                        </wps:bodyPr>
                      </wps:wsp>
                      <wps:wsp>
                        <wps:cNvPr id="14" name="Line 148"/>
                        <wps:cNvCnPr>
                          <a:cxnSpLocks noChangeShapeType="1"/>
                        </wps:cNvCnPr>
                        <wps:spPr bwMode="auto">
                          <a:xfrm>
                            <a:off x="3556411" y="484043"/>
                            <a:ext cx="0" cy="2415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49"/>
                        <wps:cNvSpPr>
                          <a:spLocks noChangeArrowheads="1"/>
                        </wps:cNvSpPr>
                        <wps:spPr bwMode="auto">
                          <a:xfrm>
                            <a:off x="2400113" y="725632"/>
                            <a:ext cx="2400113" cy="484043"/>
                          </a:xfrm>
                          <a:prstGeom prst="flowChartAlternateProcess">
                            <a:avLst/>
                          </a:prstGeom>
                          <a:solidFill>
                            <a:srgbClr val="FFFF00"/>
                          </a:solidFill>
                          <a:ln w="38100">
                            <a:solidFill>
                              <a:srgbClr val="F2F2F2"/>
                            </a:solidFill>
                            <a:miter lim="800000"/>
                            <a:headEnd/>
                            <a:tailEnd/>
                          </a:ln>
                          <a:effectLst>
                            <a:outerShdw dist="28398" dir="3806097" algn="ctr" rotWithShape="0">
                              <a:srgbClr val="3F3151">
                                <a:alpha val="50000"/>
                              </a:srgbClr>
                            </a:outerShdw>
                          </a:effectLst>
                        </wps:spPr>
                        <wps:txbx>
                          <w:txbxContent>
                            <w:p w:rsidR="00151FE2" w:rsidRDefault="00151FE2" w:rsidP="00151FE2">
                              <w:pPr>
                                <w:pStyle w:val="a3"/>
                                <w:jc w:val="center"/>
                              </w:pPr>
                              <w:r>
                                <w:t>Разделы актива</w:t>
                              </w:r>
                            </w:p>
                          </w:txbxContent>
                        </wps:txbx>
                        <wps:bodyPr rot="0" vert="horz" wrap="square" lIns="91440" tIns="45720" rIns="91440" bIns="45720" anchor="t" anchorCtr="0" upright="1">
                          <a:noAutofit/>
                        </wps:bodyPr>
                      </wps:wsp>
                      <wps:wsp>
                        <wps:cNvPr id="16" name="Line 150"/>
                        <wps:cNvCnPr>
                          <a:cxnSpLocks noChangeShapeType="1"/>
                        </wps:cNvCnPr>
                        <wps:spPr bwMode="auto">
                          <a:xfrm>
                            <a:off x="3556411" y="1209675"/>
                            <a:ext cx="884" cy="2415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51"/>
                        <wps:cNvCnPr>
                          <a:cxnSpLocks noChangeShapeType="1"/>
                        </wps:cNvCnPr>
                        <wps:spPr bwMode="auto">
                          <a:xfrm>
                            <a:off x="1689361" y="1451264"/>
                            <a:ext cx="3733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52"/>
                        <wps:cNvCnPr>
                          <a:cxnSpLocks noChangeShapeType="1"/>
                        </wps:cNvCnPr>
                        <wps:spPr bwMode="auto">
                          <a:xfrm>
                            <a:off x="1689361" y="1451264"/>
                            <a:ext cx="884" cy="242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53"/>
                        <wps:cNvCnPr>
                          <a:cxnSpLocks noChangeShapeType="1"/>
                        </wps:cNvCnPr>
                        <wps:spPr bwMode="auto">
                          <a:xfrm>
                            <a:off x="5422576" y="1451264"/>
                            <a:ext cx="884" cy="242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54"/>
                        <wps:cNvSpPr>
                          <a:spLocks noChangeArrowheads="1"/>
                        </wps:cNvSpPr>
                        <wps:spPr bwMode="auto">
                          <a:xfrm>
                            <a:off x="533064" y="1693718"/>
                            <a:ext cx="2844775" cy="484043"/>
                          </a:xfrm>
                          <a:prstGeom prst="flowChartProcess">
                            <a:avLst/>
                          </a:prstGeom>
                          <a:solidFill>
                            <a:srgbClr val="00FF00"/>
                          </a:solidFill>
                          <a:ln w="9525">
                            <a:solidFill>
                              <a:srgbClr val="000000"/>
                            </a:solidFill>
                            <a:miter lim="800000"/>
                            <a:headEnd/>
                            <a:tailEnd/>
                          </a:ln>
                        </wps:spPr>
                        <wps:txbx>
                          <w:txbxContent>
                            <w:p w:rsidR="00151FE2" w:rsidRDefault="00151FE2" w:rsidP="00151FE2">
                              <w:pPr>
                                <w:pStyle w:val="a3"/>
                                <w:jc w:val="center"/>
                              </w:pPr>
                              <w:r>
                                <w:t>Внеоборотные активы</w:t>
                              </w:r>
                            </w:p>
                          </w:txbxContent>
                        </wps:txbx>
                        <wps:bodyPr rot="0" vert="horz" wrap="square" lIns="91440" tIns="45720" rIns="91440" bIns="45720" anchor="t" anchorCtr="0" upright="1">
                          <a:noAutofit/>
                        </wps:bodyPr>
                      </wps:wsp>
                      <wps:wsp>
                        <wps:cNvPr id="21" name="AutoShape 155"/>
                        <wps:cNvSpPr>
                          <a:spLocks noChangeArrowheads="1"/>
                        </wps:cNvSpPr>
                        <wps:spPr bwMode="auto">
                          <a:xfrm>
                            <a:off x="3644813" y="1693718"/>
                            <a:ext cx="2577801" cy="484043"/>
                          </a:xfrm>
                          <a:prstGeom prst="flowChartProcess">
                            <a:avLst/>
                          </a:prstGeom>
                          <a:solidFill>
                            <a:srgbClr val="00FF00"/>
                          </a:solidFill>
                          <a:ln w="9525">
                            <a:solidFill>
                              <a:srgbClr val="000000"/>
                            </a:solidFill>
                            <a:miter lim="800000"/>
                            <a:headEnd/>
                            <a:tailEnd/>
                          </a:ln>
                        </wps:spPr>
                        <wps:txbx>
                          <w:txbxContent>
                            <w:p w:rsidR="00151FE2" w:rsidRDefault="00151FE2" w:rsidP="00151FE2">
                              <w:pPr>
                                <w:pStyle w:val="a3"/>
                                <w:jc w:val="center"/>
                              </w:pPr>
                              <w:r>
                                <w:t>Оборотные активы</w:t>
                              </w:r>
                            </w:p>
                          </w:txbxContent>
                        </wps:txbx>
                        <wps:bodyPr rot="0" vert="horz" wrap="square" lIns="91440" tIns="45720" rIns="91440" bIns="45720" anchor="t" anchorCtr="0" upright="1">
                          <a:noAutofit/>
                        </wps:bodyPr>
                      </wps:wsp>
                    </wpc:wpc>
                  </a:graphicData>
                </a:graphic>
              </wp:inline>
            </w:drawing>
          </mc:Choice>
          <mc:Fallback>
            <w:pict>
              <v:group id="Полотно 22" o:spid="_x0000_s1056" editas="canvas" style="width:497pt;height:190.5pt;mso-position-horizontal-relative:char;mso-position-vertical-relative:line" coordsize="63119,2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">
                <v:shape id="_x0000_s1057" type="#_x0000_t75" style="position:absolute;width:63119;height:24193;visibility:visible;mso-wrap-style:square">
                  <v:fill o:detectmouseclick="t"/>
                  <v:path o:connecttype="none"/>
                </v:shape>
                <v:shape id="AutoShape 147" o:spid="_x0000_s1058" type="#_x0000_t109" style="position:absolute;left:16893;width:36448;height:4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b4ucAA&#10;AADbAAAADwAAAGRycy9kb3ducmV2LnhtbERPzWrCQBC+C32HZYTedGMLIqmriCDY9qKxDzBkxySa&#10;nU2zU5P69K4geJuP73fmy97V6kJtqDwbmIwTUMS5txUXBn4Om9EMVBBki7VnMvBPAZaLl8EcU+s7&#10;3tMlk0LFEA4pGihFmlTrkJfkMIx9Qxy5o28dSoRtoW2LXQx3tX5Lkql2WHFsKLGhdUn5OftzBoKc&#10;fneraybJ7Nzh5+F78lVhbczrsF99gBLq5Sl+uLc2zn+H+y/xAL2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cb4ucAAAADbAAAADwAAAAAAAAAAAAAAAACYAgAAZHJzL2Rvd25y&#10;ZXYueG1sUEsFBgAAAAAEAAQA9QAAAIUDAAAAAA==&#10;" fillcolor="#8064a2" strokecolor="#f2f2f2" strokeweight="3pt">
                  <v:shadow on="t" color="#3f3151" opacity=".5" offset="1pt"/>
                  <v:textbox>
                    <w:txbxContent>
                      <w:p w:rsidR="00151FE2" w:rsidRDefault="00151FE2" w:rsidP="00151FE2">
                        <w:pPr>
                          <w:pStyle w:val="a3"/>
                          <w:jc w:val="center"/>
                        </w:pPr>
                        <w:r>
                          <w:t>Актив бухгалтерского баланса</w:t>
                        </w:r>
                      </w:p>
                    </w:txbxContent>
                  </v:textbox>
                </v:shape>
                <v:line id="Line 148" o:spid="_x0000_s1059" style="position:absolute;visibility:visible;mso-wrap-style:square" from="35564,4840" to="35564,7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49" o:spid="_x0000_s1060" type="#_x0000_t176" style="position:absolute;left:24001;top:7256;width:24001;height:4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JiLrwA&#10;AADbAAAADwAAAGRycy9kb3ducmV2LnhtbERPy6rCMBDdC/5DmAvubFrhilSjyAXBrQ/Q5dCMfWZS&#10;mtjWv78RBHdzOM/Z7EbTiJ46V1pWkEQxCOLM6pJzBdfLYb4C4TyyxsYyKXiRg912Otlgqu3AJ+rP&#10;PhchhF2KCgrv21RKlxVk0EW2JQ7cw3YGfYBdLnWHQwg3jVzE8VIaLDk0FNjSX0FZfX4aBXdfD0lf&#10;6/JR3ZIF2fHiblWl1Oxn3K9BeBr9V/xxH3WY/wvvX8IBcvsP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DImIuvAAAANsAAAAPAAAAAAAAAAAAAAAAAJgCAABkcnMvZG93bnJldi54&#10;bWxQSwUGAAAAAAQABAD1AAAAgQMAAAAA&#10;" fillcolor="yellow" strokecolor="#f2f2f2" strokeweight="3pt">
                  <v:shadow on="t" color="#3f3151" opacity=".5" offset="1pt"/>
                  <v:textbox>
                    <w:txbxContent>
                      <w:p w:rsidR="00151FE2" w:rsidRDefault="00151FE2" w:rsidP="00151FE2">
                        <w:pPr>
                          <w:pStyle w:val="a3"/>
                          <w:jc w:val="center"/>
                        </w:pPr>
                        <w:r>
                          <w:t>Разделы актива</w:t>
                        </w:r>
                      </w:p>
                    </w:txbxContent>
                  </v:textbox>
                </v:shape>
                <v:line id="Line 150" o:spid="_x0000_s1061" style="position:absolute;visibility:visible;mso-wrap-style:square" from="35564,12096" to="35572,14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51" o:spid="_x0000_s1062" style="position:absolute;visibility:visible;mso-wrap-style:square" from="16893,14512" to="54225,14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52" o:spid="_x0000_s1063" style="position:absolute;visibility:visible;mso-wrap-style:square" from="16893,14512" to="16902,16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153" o:spid="_x0000_s1064" style="position:absolute;visibility:visible;mso-wrap-style:square" from="54225,14512" to="54234,16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shape id="AutoShape 154" o:spid="_x0000_s1065" type="#_x0000_t109" style="position:absolute;left:5330;top:16937;width:28448;height:4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y4B7wA&#10;AADbAAAADwAAAGRycy9kb3ducmV2LnhtbERPyQrCMBC9C/5DGMGLaKoHlWoUEdxurvehGdtiMylN&#10;tO3fm4Pg8fH25boxhfhQ5XLLCsajCARxYnXOqYL7bTecg3AeWWNhmRS05GC96naWGGtb84U+V5+K&#10;EMIuRgWZ92UspUsyMuhGtiQO3NNWBn2AVSp1hXUIN4WcRNFUGsw5NGRY0jaj5HV9GwWvw2Z32rtz&#10;/Yhm4/Tgym07mLZK9XvNZgHCU+P/4p/7qBVMwvrwJfwA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onLgHvAAAANsAAAAPAAAAAAAAAAAAAAAAAJgCAABkcnMvZG93bnJldi54&#10;bWxQSwUGAAAAAAQABAD1AAAAgQMAAAAA&#10;" fillcolor="lime">
                  <v:textbox>
                    <w:txbxContent>
                      <w:p w:rsidR="00151FE2" w:rsidRDefault="00151FE2" w:rsidP="00151FE2">
                        <w:pPr>
                          <w:pStyle w:val="a3"/>
                          <w:jc w:val="center"/>
                        </w:pPr>
                        <w:r>
                          <w:t>Внеоборотные активы</w:t>
                        </w:r>
                      </w:p>
                    </w:txbxContent>
                  </v:textbox>
                </v:shape>
                <v:shape id="AutoShape 155" o:spid="_x0000_s1066" type="#_x0000_t109" style="position:absolute;left:36448;top:16937;width:25778;height:4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dnMIA&#10;AADbAAAADwAAAGRycy9kb3ducmV2LnhtbESPS6vCMBSE9xf8D+EIbi6a1oVXqlFE8LXz+tgfmmNb&#10;bE5KE237740guBxm5htmvmxNKZ5Uu8KygngUgSBOrS44U3A5b4ZTEM4jaywtk4KOHCwXvZ85Jto2&#10;/E/Pk89EgLBLUEHufZVI6dKcDLqRrYiDd7O1QR9knUldYxPgppTjKJpIgwWHhRwrWueU3k8Po+C+&#10;W20OW3dsrtFfnO1cte5+J51Sg367moHw1Ppv+NPeawXjGN5fw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0B2cwgAAANsAAAAPAAAAAAAAAAAAAAAAAJgCAABkcnMvZG93&#10;bnJldi54bWxQSwUGAAAAAAQABAD1AAAAhwMAAAAA&#10;" fillcolor="lime">
                  <v:textbox>
                    <w:txbxContent>
                      <w:p w:rsidR="00151FE2" w:rsidRDefault="00151FE2" w:rsidP="00151FE2">
                        <w:pPr>
                          <w:pStyle w:val="a3"/>
                          <w:jc w:val="center"/>
                        </w:pPr>
                        <w:r>
                          <w:t>Оборотные активы</w:t>
                        </w:r>
                      </w:p>
                    </w:txbxContent>
                  </v:textbox>
                </v:shape>
                <w10:anchorlock/>
              </v:group>
            </w:pict>
          </mc:Fallback>
        </mc:AlternateContent>
      </w:r>
    </w:p>
    <w:p w:rsidR="00151FE2" w:rsidRPr="000E78E9" w:rsidRDefault="00151FE2" w:rsidP="00151FE2">
      <w:pPr>
        <w:spacing w:after="0" w:line="240" w:lineRule="auto"/>
        <w:jc w:val="center"/>
        <w:rPr>
          <w:rFonts w:ascii="Times New Roman" w:eastAsia="Times New Roman" w:hAnsi="Times New Roman" w:cs="Times New Roman"/>
          <w:b/>
          <w:sz w:val="28"/>
          <w:szCs w:val="28"/>
          <w:lang w:eastAsia="ru-RU"/>
        </w:rPr>
      </w:pPr>
      <w:r w:rsidRPr="003901E9">
        <w:rPr>
          <w:rFonts w:ascii="Times New Roman" w:eastAsia="Times New Roman" w:hAnsi="Times New Roman" w:cs="Times New Roman"/>
          <w:b/>
          <w:sz w:val="28"/>
          <w:szCs w:val="28"/>
          <w:lang w:eastAsia="ru-RU"/>
        </w:rPr>
        <w:t xml:space="preserve">Рис.6 </w:t>
      </w:r>
      <w:r w:rsidRPr="000E78E9">
        <w:rPr>
          <w:rFonts w:ascii="Times New Roman" w:eastAsia="Times New Roman" w:hAnsi="Times New Roman" w:cs="Times New Roman"/>
          <w:b/>
          <w:sz w:val="28"/>
          <w:szCs w:val="28"/>
          <w:lang w:eastAsia="ru-RU"/>
        </w:rPr>
        <w:t>Структура актива бухгалтерского баланса</w:t>
      </w:r>
    </w:p>
    <w:p w:rsidR="00151FE2" w:rsidRDefault="00151FE2" w:rsidP="00151FE2">
      <w:pPr>
        <w:spacing w:after="0" w:line="360" w:lineRule="auto"/>
        <w:jc w:val="both"/>
        <w:rPr>
          <w:rFonts w:ascii="Times New Roman" w:eastAsia="Times New Roman" w:hAnsi="Times New Roman" w:cs="Times New Roman"/>
          <w:sz w:val="28"/>
          <w:szCs w:val="28"/>
          <w:lang w:eastAsia="ru-RU"/>
        </w:rPr>
      </w:pP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 xml:space="preserve">Бухгалтерский баланс должен включать числовые показатели в нетто-оценке, т.е. за вычетом  регулирующих величин, которые должны раскрываться в пояснениях к бухгалтерскому балансу и отчету о прибылях и убытках. Учитывая это в бухгалтерском балансе, данные о нематериальных активах, основных средствах, материально – производственных запасов производится по остаточной стоимости (за исключением нематериальных активов, основных средств, по которым в соответствии с установленным порядком амортизации не начисляется) </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В графах бухгалтерского баланса оценка приводится на отчетную дату отчетного периода, предыдущий год, год, предшествующий предыдущему.</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 xml:space="preserve">В разделе «Внеоборотные активы» по группе статей «Нематериальные активы» показывается наличие нематериальных активов по остаточной стоимости. Нематериальные активы могут быть внесены учредителями организации в счет их вкладов в уставный капитал организации, получены безвозмездно, приобретены организацией в процессе ее деятельности. Состав нематериальных активов  определен п.3 ПБУ 14/2000 «Учет нематериальных ценностей». Существование активов должно быть подтверждено документально. ООО «БУРМИНКА-АГРО» в анализируемом периоде </w:t>
      </w:r>
      <w:r w:rsidRPr="000E78E9">
        <w:rPr>
          <w:rFonts w:ascii="Times New Roman" w:eastAsia="Times New Roman" w:hAnsi="Times New Roman" w:cs="Times New Roman"/>
          <w:sz w:val="28"/>
          <w:szCs w:val="28"/>
          <w:lang w:eastAsia="ru-RU"/>
        </w:rPr>
        <w:lastRenderedPageBreak/>
        <w:t>нематериальных активов не имеет. Группа  статей «Результаты исследований и разработок», «Нематериальные поисковые активы», «Материальные поисковые активы» в организации не заполняется.</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 xml:space="preserve">По группе статей «Основные средства» приводятся показатели по основным средствам, как действующим, так и находящимся на реконструкции, модернизации, восстановлении, консервации или в запасе по остаточной стоимости (за исключением основных средств, по которым амортизация не начисляется). На конец 2013 года  остаточная стоимость основных средств составила 19025тыс.руб., что по сравнению с уровнем конца 2011 года на 14,66% больше, что говорит о приобретении основных средств и улучшении материально-производственной базы. Так же к  группе статей «Основные средства» относится незавершенное строительство: монтажные работы, приобретение зданий, оборудования, транспортных средств, инструмента, инвентаря, иных материальных объектов длительного пользования, прочие капитальные работы и затраты. По незавершенному строительству  сумма затрат в 2013 году составила 1006тыс.руб., что в 4 раза больше, чем в 2011г. </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 xml:space="preserve">В группе статей «Доходные вложения в материальные ценности» отражаются вложения организации в часть имущества, здания, помещения, оборудование и другие ценности, предоставляемые организацией за плату во временное пользование (временное владение и пользование) с целью получения дохода. В ООО «БУРМИНКА-АГРО» таких вложений не осуществлялось. </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 xml:space="preserve">По группе «Финансовые вложения» данные должны быть представлены в бухгалтерском балансе с подразделением на:  долгосрочные и краткосрочные. По данной статье показываются, наряду с долгосрочными вложениями в дочерние и зависимые общества, долгосрочные инвестиции в уставные капиталы других организаций, облигации и иные ценные бумаги других организаций, предоставленные другим организациям займы, прочие долгосрочные финансовые вложения, например, государственные ценные  </w:t>
      </w:r>
      <w:r w:rsidRPr="000E78E9">
        <w:rPr>
          <w:rFonts w:ascii="Times New Roman" w:eastAsia="Times New Roman" w:hAnsi="Times New Roman" w:cs="Times New Roman"/>
          <w:sz w:val="28"/>
          <w:szCs w:val="28"/>
          <w:lang w:eastAsia="ru-RU"/>
        </w:rPr>
        <w:lastRenderedPageBreak/>
        <w:t>бумаги. В ООО «БУРМИНКА-АГРО» в 2011г. финансовые вложения отсутствовали, на конец 2013 года их сумма составила 6420тыс.руб.</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По статье «Прочие внеоборотные активы»  отражаются другие внеоборотные активы, не нашедшие отражения по предыдущим статьям раздела. ООО «БУРМИНКА-АГРО» прочих внеоборотных активов не имеет.</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В разделе  «Оборотные активы»  по соответствующим статьям группы статей «Запасы» показываются остатки материально-производственных запасов, предназначенных для использования при производстве продукции, выполнении работ, оказании услуг, управленческих нужд организаций, для продажи или перепродажи.</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Оборотный капитал может находиться в сфере производства (запасы, незавершенное производство, расходы будущих периодов) и сфере обращения (готовая продукция на складах и отгруженная покупателям, средства в расчетах, краткосрочные финансовые вложения, денежная наличность в кассе и на счетах в банках, товары и т.д.)</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Материально-производственные запасы отражаются в бухгалтерском балансе, предусмотренной Положением по ведению бухгалтерского учета и бухгалтерской отчетности в РФ, Положением по бухгалтерскому учету «Учет материально-производственных запасов» ПБУ 5/01. В 2013 году по отношению к 2011г. запасы ув</w:t>
      </w:r>
      <w:r>
        <w:rPr>
          <w:rFonts w:ascii="Times New Roman" w:eastAsia="Times New Roman" w:hAnsi="Times New Roman" w:cs="Times New Roman"/>
          <w:sz w:val="28"/>
          <w:szCs w:val="28"/>
          <w:lang w:eastAsia="ru-RU"/>
        </w:rPr>
        <w:t>еличились  в 4 раза.</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По группе статей «Налог на добавленную стоимость по приобретенным ценностям» отражается сумма НДС по приобретенным материально-производственным запасам, материальным активам и т.п. работам и услугам. На конец 2013 года сумма налога составила 0руб., тогда как в 2011г. эта сумма была 1408</w:t>
      </w:r>
      <w:r>
        <w:rPr>
          <w:rFonts w:ascii="Times New Roman" w:eastAsia="Times New Roman" w:hAnsi="Times New Roman" w:cs="Times New Roman"/>
          <w:sz w:val="28"/>
          <w:szCs w:val="28"/>
          <w:lang w:eastAsia="ru-RU"/>
        </w:rPr>
        <w:t xml:space="preserve"> </w:t>
      </w:r>
      <w:r w:rsidRPr="000E78E9">
        <w:rPr>
          <w:rFonts w:ascii="Times New Roman" w:eastAsia="Times New Roman" w:hAnsi="Times New Roman" w:cs="Times New Roman"/>
          <w:sz w:val="28"/>
          <w:szCs w:val="28"/>
          <w:lang w:eastAsia="ru-RU"/>
        </w:rPr>
        <w:t>тыс.руб.</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В группе статей «Дебиторская задолженность» задолженность на конец 2013 года составила 1916</w:t>
      </w:r>
      <w:r>
        <w:rPr>
          <w:rFonts w:ascii="Times New Roman" w:eastAsia="Times New Roman" w:hAnsi="Times New Roman" w:cs="Times New Roman"/>
          <w:sz w:val="28"/>
          <w:szCs w:val="28"/>
          <w:lang w:eastAsia="ru-RU"/>
        </w:rPr>
        <w:t xml:space="preserve">6 </w:t>
      </w:r>
      <w:r w:rsidRPr="000E78E9">
        <w:rPr>
          <w:rFonts w:ascii="Times New Roman" w:eastAsia="Times New Roman" w:hAnsi="Times New Roman" w:cs="Times New Roman"/>
          <w:sz w:val="28"/>
          <w:szCs w:val="28"/>
          <w:lang w:eastAsia="ru-RU"/>
        </w:rPr>
        <w:t>тыс.руб. В динамике лет этот показатель снизился на 22,87%, что является положительным моментом, свидетельствующим об улучшении работы бухгалтерии и повышении эффективности расчетов с покупателями.</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lastRenderedPageBreak/>
        <w:t>По группе статей «Денежные средства» по статьям «Касса», «Расчетные счета», «Валютные счета» показываются остаток денежных средств в кассе, на расчетных и валютных счетах предприятий.  В динамике лет показатель по данной статье увеличивается на 126тыс.руб, в 2013г. он составил 657тыс.руб, что является положительным моментом, поскольку коэффициенты ликвидности низки.</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По группе статей «Финансовые вложения (за исключением денежных эквивалентов)» сумма на конец 2013 года составила 173тыс.руб,в 2011 году таких вложений ООО «БУРМИНКА-АГРО» не осуществлял.</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По группе  статей «Прочие  оборотные активы»  показываются суммы не нашедшие отражения по другим группам статей  раздела «Оборотные активы» бухгалтерского баланса. В 2011году на предприятии сумма по этой статье отсутствовала, тогда как в 2013 году она составила уже 2162тыс.руб.</w:t>
      </w:r>
    </w:p>
    <w:p w:rsidR="00151FE2" w:rsidRPr="000E78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Главным признаком  группировки статей актива баланса считается степень их ликвидности – быстро превращения в  денежную наличность. По этому  признаку все активы баланса подразделяются на долгосрочные или основной капитал (раздел 1) и текущие (оборотные активы) раздел 2). Средства предприятия могут использоваться в его внутреннем обороте и за его пределами (дебиторская задолженность, приобретение ценных бумаг, акций, облигаций других предприятий).  Увеличение денег на счетах в банке свидетельствует, как правило, об укреплении финансового состояния предприятия. Сумма денег должна быть такой, чтобы ее хватало для погашения всех первоочередных платежей.</w:t>
      </w:r>
    </w:p>
    <w:p w:rsidR="00151FE2"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0E78E9">
        <w:rPr>
          <w:rFonts w:ascii="Times New Roman" w:eastAsia="Times New Roman" w:hAnsi="Times New Roman" w:cs="Times New Roman"/>
          <w:sz w:val="28"/>
          <w:szCs w:val="28"/>
          <w:lang w:eastAsia="ru-RU"/>
        </w:rPr>
        <w:t xml:space="preserve">Наличие  дебиторской задолженности создает финансовые затруднения, так как предприятие будет чувствовать недостаток финансовых ресурсов для приобретения производственных запасов. Кроме того, замораживание средств приводит к замедлению оборачиваемости капитала. Поэтому каждое предприятие заинтересовано в сокращении сроков погашения платежей. Ускорить платежи можно путем совершенствования расчетов, </w:t>
      </w:r>
      <w:r w:rsidRPr="000E78E9">
        <w:rPr>
          <w:rFonts w:ascii="Times New Roman" w:eastAsia="Times New Roman" w:hAnsi="Times New Roman" w:cs="Times New Roman"/>
          <w:sz w:val="28"/>
          <w:szCs w:val="28"/>
          <w:lang w:eastAsia="ru-RU"/>
        </w:rPr>
        <w:lastRenderedPageBreak/>
        <w:t xml:space="preserve">своевременного оформления расчетных документов, предварительной оплаты и т.д. </w:t>
      </w:r>
    </w:p>
    <w:p w:rsidR="00151FE2" w:rsidRDefault="00151FE2" w:rsidP="00151FE2">
      <w:pPr>
        <w:spacing w:after="0" w:line="360" w:lineRule="auto"/>
        <w:ind w:firstLine="709"/>
        <w:jc w:val="both"/>
        <w:rPr>
          <w:rFonts w:ascii="Times New Roman" w:eastAsia="Times New Roman" w:hAnsi="Times New Roman" w:cs="Times New Roman"/>
          <w:sz w:val="28"/>
          <w:szCs w:val="28"/>
          <w:lang w:eastAsia="ru-RU"/>
        </w:rPr>
      </w:pPr>
    </w:p>
    <w:p w:rsidR="00151FE2" w:rsidRDefault="00151FE2" w:rsidP="00151FE2">
      <w:pPr>
        <w:spacing w:after="0" w:line="360" w:lineRule="auto"/>
        <w:ind w:firstLine="709"/>
        <w:jc w:val="both"/>
        <w:rPr>
          <w:rFonts w:ascii="Times New Roman" w:eastAsia="Times New Roman" w:hAnsi="Times New Roman" w:cs="Times New Roman"/>
          <w:sz w:val="28"/>
          <w:szCs w:val="28"/>
          <w:lang w:eastAsia="ru-RU"/>
        </w:rPr>
      </w:pPr>
    </w:p>
    <w:p w:rsidR="00151FE2" w:rsidRDefault="00151FE2" w:rsidP="00151FE2">
      <w:pPr>
        <w:spacing w:after="0" w:line="360" w:lineRule="auto"/>
        <w:jc w:val="center"/>
        <w:rPr>
          <w:rFonts w:ascii="Times New Roman" w:eastAsia="Times New Roman" w:hAnsi="Times New Roman" w:cs="Times New Roman"/>
          <w:b/>
          <w:sz w:val="28"/>
          <w:szCs w:val="28"/>
          <w:lang w:eastAsia="ru-RU"/>
        </w:rPr>
      </w:pPr>
      <w:r w:rsidRPr="003901E9">
        <w:rPr>
          <w:rFonts w:ascii="Times New Roman" w:eastAsia="Times New Roman" w:hAnsi="Times New Roman" w:cs="Times New Roman"/>
          <w:b/>
          <w:sz w:val="28"/>
          <w:szCs w:val="28"/>
          <w:lang w:eastAsia="ru-RU"/>
        </w:rPr>
        <w:t>2.3</w:t>
      </w:r>
      <w:r>
        <w:rPr>
          <w:rFonts w:ascii="Times New Roman" w:eastAsia="Times New Roman" w:hAnsi="Times New Roman" w:cs="Times New Roman"/>
          <w:b/>
          <w:sz w:val="28"/>
          <w:szCs w:val="28"/>
          <w:lang w:eastAsia="ru-RU"/>
        </w:rPr>
        <w:t>.</w:t>
      </w:r>
      <w:r w:rsidRPr="003901E9">
        <w:rPr>
          <w:rFonts w:ascii="Times New Roman" w:eastAsia="Times New Roman" w:hAnsi="Times New Roman" w:cs="Times New Roman"/>
          <w:b/>
          <w:sz w:val="28"/>
          <w:szCs w:val="28"/>
          <w:lang w:eastAsia="ru-RU"/>
        </w:rPr>
        <w:t xml:space="preserve"> Методика составления и оценка статей пассива баланса в  </w:t>
      </w:r>
    </w:p>
    <w:p w:rsidR="00151FE2" w:rsidRPr="003901E9" w:rsidRDefault="00151FE2" w:rsidP="00151FE2">
      <w:pPr>
        <w:spacing w:after="0" w:line="360" w:lineRule="auto"/>
        <w:jc w:val="center"/>
        <w:rPr>
          <w:rFonts w:ascii="Times New Roman" w:eastAsia="Times New Roman" w:hAnsi="Times New Roman" w:cs="Times New Roman"/>
          <w:b/>
          <w:sz w:val="28"/>
          <w:szCs w:val="28"/>
          <w:lang w:eastAsia="ru-RU"/>
        </w:rPr>
      </w:pPr>
      <w:r w:rsidRPr="003901E9">
        <w:rPr>
          <w:rFonts w:ascii="Times New Roman" w:eastAsia="Times New Roman" w:hAnsi="Times New Roman" w:cs="Times New Roman"/>
          <w:b/>
          <w:sz w:val="28"/>
          <w:szCs w:val="28"/>
          <w:lang w:eastAsia="ru-RU"/>
        </w:rPr>
        <w:t>ООО «БУРМИНКА-АГРО»</w:t>
      </w:r>
    </w:p>
    <w:p w:rsidR="00151FE2" w:rsidRPr="003901E9" w:rsidRDefault="00151FE2" w:rsidP="00151FE2">
      <w:pPr>
        <w:spacing w:after="0" w:line="360" w:lineRule="auto"/>
        <w:ind w:firstLine="709"/>
        <w:jc w:val="center"/>
        <w:rPr>
          <w:rFonts w:ascii="Times New Roman" w:eastAsia="Times New Roman" w:hAnsi="Times New Roman" w:cs="Times New Roman"/>
          <w:b/>
          <w:sz w:val="28"/>
          <w:szCs w:val="28"/>
          <w:lang w:eastAsia="ru-RU"/>
        </w:rPr>
      </w:pPr>
    </w:p>
    <w:p w:rsidR="00151FE2" w:rsidRPr="003901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3901E9">
        <w:rPr>
          <w:rFonts w:ascii="Times New Roman" w:eastAsia="Times New Roman" w:hAnsi="Times New Roman" w:cs="Times New Roman"/>
          <w:sz w:val="28"/>
          <w:szCs w:val="28"/>
          <w:lang w:eastAsia="ru-RU"/>
        </w:rPr>
        <w:t xml:space="preserve"> В пассиве баланса отражаются источники средств предприятия. Сведения, которые  приводятся в пассиве баланса, позволяют определить, какие изменения произошли в структуре собственного и заемного капитала, сколько привлечено в оборот предприятия долгосрочных и краткосрочных заемных средств, т.е. пассив показывает, откуда взялись средства, кому обязано за них предприятие.</w:t>
      </w:r>
    </w:p>
    <w:p w:rsidR="00151FE2" w:rsidRPr="003901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3901E9">
        <w:rPr>
          <w:rFonts w:ascii="Times New Roman" w:eastAsia="Times New Roman" w:hAnsi="Times New Roman" w:cs="Times New Roman"/>
          <w:sz w:val="28"/>
          <w:szCs w:val="28"/>
          <w:lang w:eastAsia="ru-RU"/>
        </w:rPr>
        <w:t xml:space="preserve"> Финансовое состояние предприятия во многом зависит от того, какие  средства оно имеет в своем распоряжении и куда они вложены. По степени принадлежности используемый капитал подразделяется на собственный (раздел первый пассива) и заемный (раздел второй и третий пассива). По продолжительности использования различают капитал долгосрочный постоянный (перманентный) - разделы первый и второй пассива и краткосрочный – раздел  третий пассива.</w:t>
      </w:r>
    </w:p>
    <w:p w:rsidR="00151FE2" w:rsidRPr="003901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3901E9">
        <w:rPr>
          <w:rFonts w:ascii="Times New Roman" w:eastAsia="Times New Roman" w:hAnsi="Times New Roman" w:cs="Times New Roman"/>
          <w:sz w:val="28"/>
          <w:szCs w:val="28"/>
          <w:lang w:eastAsia="ru-RU"/>
        </w:rPr>
        <w:t>Структура пассива бухгалтерского баланса представлена на рис</w:t>
      </w:r>
      <w:r>
        <w:rPr>
          <w:rFonts w:ascii="Times New Roman" w:eastAsia="Times New Roman" w:hAnsi="Times New Roman" w:cs="Times New Roman"/>
          <w:sz w:val="28"/>
          <w:szCs w:val="28"/>
          <w:lang w:eastAsia="ru-RU"/>
        </w:rPr>
        <w:t>унке 7</w:t>
      </w:r>
      <w:r w:rsidRPr="003901E9">
        <w:rPr>
          <w:rFonts w:ascii="Times New Roman" w:eastAsia="Times New Roman" w:hAnsi="Times New Roman" w:cs="Times New Roman"/>
          <w:sz w:val="28"/>
          <w:szCs w:val="28"/>
          <w:lang w:eastAsia="ru-RU"/>
        </w:rPr>
        <w:t>.</w:t>
      </w:r>
    </w:p>
    <w:p w:rsidR="00151FE2" w:rsidRPr="003901E9" w:rsidRDefault="00151FE2" w:rsidP="00151FE2">
      <w:pPr>
        <w:spacing w:after="0" w:line="240" w:lineRule="auto"/>
        <w:jc w:val="both"/>
        <w:rPr>
          <w:rFonts w:ascii="Times New Roman" w:eastAsia="Times New Roman" w:hAnsi="Times New Roman" w:cs="Times New Roman"/>
          <w:sz w:val="24"/>
          <w:szCs w:val="24"/>
          <w:lang w:eastAsia="ru-RU"/>
        </w:rPr>
      </w:pPr>
      <w:r>
        <w:rPr>
          <w:noProof/>
          <w:lang w:eastAsia="ru-RU"/>
        </w:rPr>
        <w:lastRenderedPageBreak/>
        <mc:AlternateContent>
          <mc:Choice Requires="wpc">
            <w:drawing>
              <wp:inline distT="0" distB="0" distL="0" distR="0">
                <wp:extent cx="6311900" cy="2903220"/>
                <wp:effectExtent l="3810" t="0" r="0" b="2540"/>
                <wp:docPr id="12" name="Полотно 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AutoShape 171"/>
                        <wps:cNvSpPr>
                          <a:spLocks noChangeArrowheads="1"/>
                        </wps:cNvSpPr>
                        <wps:spPr bwMode="auto">
                          <a:xfrm>
                            <a:off x="711636" y="241574"/>
                            <a:ext cx="4622539" cy="484014"/>
                          </a:xfrm>
                          <a:prstGeom prst="flowChartProcess">
                            <a:avLst/>
                          </a:prstGeom>
                          <a:solidFill>
                            <a:srgbClr val="FFFF00"/>
                          </a:solidFill>
                          <a:ln w="9525">
                            <a:solidFill>
                              <a:srgbClr val="000000"/>
                            </a:solidFill>
                            <a:miter lim="800000"/>
                            <a:headEnd/>
                            <a:tailEnd/>
                          </a:ln>
                        </wps:spPr>
                        <wps:txbx>
                          <w:txbxContent>
                            <w:p w:rsidR="00151FE2" w:rsidRDefault="00151FE2" w:rsidP="00151FE2">
                              <w:pPr>
                                <w:pStyle w:val="a3"/>
                                <w:jc w:val="center"/>
                              </w:pPr>
                              <w:r>
                                <w:t>Пассив бухгалтерского баланса</w:t>
                              </w:r>
                            </w:p>
                          </w:txbxContent>
                        </wps:txbx>
                        <wps:bodyPr rot="0" vert="horz" wrap="square" lIns="91440" tIns="45720" rIns="91440" bIns="45720" anchor="t" anchorCtr="0" upright="1">
                          <a:noAutofit/>
                        </wps:bodyPr>
                      </wps:wsp>
                      <wps:wsp>
                        <wps:cNvPr id="2" name="Line 172"/>
                        <wps:cNvCnPr>
                          <a:cxnSpLocks noChangeShapeType="1"/>
                        </wps:cNvCnPr>
                        <wps:spPr bwMode="auto">
                          <a:xfrm>
                            <a:off x="3022463" y="725589"/>
                            <a:ext cx="0" cy="242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73"/>
                        <wps:cNvSpPr>
                          <a:spLocks noChangeArrowheads="1"/>
                        </wps:cNvSpPr>
                        <wps:spPr bwMode="auto">
                          <a:xfrm>
                            <a:off x="1412863" y="996604"/>
                            <a:ext cx="3289437" cy="483148"/>
                          </a:xfrm>
                          <a:prstGeom prst="flowChartAlternateProcess">
                            <a:avLst/>
                          </a:prstGeom>
                          <a:solidFill>
                            <a:srgbClr val="00B050"/>
                          </a:solidFill>
                          <a:ln w="9525">
                            <a:solidFill>
                              <a:srgbClr val="000000"/>
                            </a:solidFill>
                            <a:miter lim="800000"/>
                            <a:headEnd/>
                            <a:tailEnd/>
                          </a:ln>
                        </wps:spPr>
                        <wps:txbx>
                          <w:txbxContent>
                            <w:p w:rsidR="00151FE2" w:rsidRDefault="00151FE2" w:rsidP="00151FE2">
                              <w:pPr>
                                <w:pStyle w:val="a3"/>
                                <w:jc w:val="center"/>
                              </w:pPr>
                              <w:r>
                                <w:t>Разделы пассива</w:t>
                              </w:r>
                            </w:p>
                            <w:p w:rsidR="00151FE2" w:rsidRDefault="00151FE2" w:rsidP="00151FE2"/>
                          </w:txbxContent>
                        </wps:txbx>
                        <wps:bodyPr rot="0" vert="horz" wrap="square" lIns="91440" tIns="45720" rIns="91440" bIns="45720" anchor="t" anchorCtr="0" upright="1">
                          <a:noAutofit/>
                        </wps:bodyPr>
                      </wps:wsp>
                      <wps:wsp>
                        <wps:cNvPr id="4" name="Line 174"/>
                        <wps:cNvCnPr>
                          <a:cxnSpLocks noChangeShapeType="1"/>
                        </wps:cNvCnPr>
                        <wps:spPr bwMode="auto">
                          <a:xfrm>
                            <a:off x="3022463" y="1451177"/>
                            <a:ext cx="0" cy="242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175"/>
                        <wps:cNvCnPr>
                          <a:cxnSpLocks noChangeShapeType="1"/>
                        </wps:cNvCnPr>
                        <wps:spPr bwMode="auto">
                          <a:xfrm>
                            <a:off x="355376" y="1693617"/>
                            <a:ext cx="5156486" cy="8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76"/>
                        <wps:cNvCnPr>
                          <a:cxnSpLocks noChangeShapeType="1"/>
                        </wps:cNvCnPr>
                        <wps:spPr bwMode="auto">
                          <a:xfrm>
                            <a:off x="355376" y="1693617"/>
                            <a:ext cx="0" cy="2415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77"/>
                        <wps:cNvCnPr>
                          <a:cxnSpLocks noChangeShapeType="1"/>
                        </wps:cNvCnPr>
                        <wps:spPr bwMode="auto">
                          <a:xfrm>
                            <a:off x="3022463" y="1693617"/>
                            <a:ext cx="0" cy="2415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78"/>
                        <wps:cNvCnPr>
                          <a:cxnSpLocks noChangeShapeType="1"/>
                        </wps:cNvCnPr>
                        <wps:spPr bwMode="auto">
                          <a:xfrm>
                            <a:off x="5511862" y="1693617"/>
                            <a:ext cx="884" cy="2415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79"/>
                        <wps:cNvSpPr>
                          <a:spLocks noChangeArrowheads="1"/>
                        </wps:cNvSpPr>
                        <wps:spPr bwMode="auto">
                          <a:xfrm>
                            <a:off x="355376" y="1935191"/>
                            <a:ext cx="1155414" cy="725589"/>
                          </a:xfrm>
                          <a:prstGeom prst="flowChartProcess">
                            <a:avLst/>
                          </a:prstGeom>
                          <a:solidFill>
                            <a:srgbClr val="FF00FF"/>
                          </a:solidFill>
                          <a:ln w="9525">
                            <a:solidFill>
                              <a:srgbClr val="000000"/>
                            </a:solidFill>
                            <a:miter lim="800000"/>
                            <a:headEnd/>
                            <a:tailEnd/>
                          </a:ln>
                        </wps:spPr>
                        <wps:txbx>
                          <w:txbxContent>
                            <w:p w:rsidR="00151FE2" w:rsidRDefault="00151FE2" w:rsidP="00151FE2">
                              <w:pPr>
                                <w:pStyle w:val="a3"/>
                              </w:pPr>
                              <w:r>
                                <w:t>Капитал и резервы</w:t>
                              </w:r>
                            </w:p>
                          </w:txbxContent>
                        </wps:txbx>
                        <wps:bodyPr rot="0" vert="horz" wrap="square" lIns="91440" tIns="45720" rIns="91440" bIns="45720" anchor="t" anchorCtr="0" upright="1">
                          <a:noAutofit/>
                        </wps:bodyPr>
                      </wps:wsp>
                      <wps:wsp>
                        <wps:cNvPr id="10" name="AutoShape 180"/>
                        <wps:cNvSpPr>
                          <a:spLocks noChangeArrowheads="1"/>
                        </wps:cNvSpPr>
                        <wps:spPr bwMode="auto">
                          <a:xfrm>
                            <a:off x="2222425" y="1935191"/>
                            <a:ext cx="1511674" cy="725589"/>
                          </a:xfrm>
                          <a:prstGeom prst="flowChartProcess">
                            <a:avLst/>
                          </a:prstGeom>
                          <a:solidFill>
                            <a:srgbClr val="0066FF"/>
                          </a:solidFill>
                          <a:ln w="9525">
                            <a:solidFill>
                              <a:srgbClr val="000000"/>
                            </a:solidFill>
                            <a:miter lim="800000"/>
                            <a:headEnd/>
                            <a:tailEnd/>
                          </a:ln>
                        </wps:spPr>
                        <wps:txbx>
                          <w:txbxContent>
                            <w:p w:rsidR="00151FE2" w:rsidRDefault="00151FE2" w:rsidP="00151FE2">
                              <w:pPr>
                                <w:pStyle w:val="a3"/>
                              </w:pPr>
                              <w:r w:rsidRPr="00717DAB">
                                <w:rPr>
                                  <w:rStyle w:val="a5"/>
                                </w:rPr>
                                <w:t>Долгосрочные обязательства</w:t>
                              </w:r>
                            </w:p>
                          </w:txbxContent>
                        </wps:txbx>
                        <wps:bodyPr rot="0" vert="horz" wrap="square" lIns="91440" tIns="45720" rIns="91440" bIns="45720" anchor="t" anchorCtr="0" upright="1">
                          <a:noAutofit/>
                        </wps:bodyPr>
                      </wps:wsp>
                      <wps:wsp>
                        <wps:cNvPr id="11" name="AutoShape 181"/>
                        <wps:cNvSpPr>
                          <a:spLocks noChangeArrowheads="1"/>
                        </wps:cNvSpPr>
                        <wps:spPr bwMode="auto">
                          <a:xfrm>
                            <a:off x="4267163" y="1935191"/>
                            <a:ext cx="1244700" cy="725589"/>
                          </a:xfrm>
                          <a:prstGeom prst="flowChartProcess">
                            <a:avLst/>
                          </a:prstGeom>
                          <a:solidFill>
                            <a:srgbClr val="FF9900"/>
                          </a:solidFill>
                          <a:ln w="9525">
                            <a:solidFill>
                              <a:srgbClr val="000000"/>
                            </a:solidFill>
                            <a:miter lim="800000"/>
                            <a:headEnd/>
                            <a:tailEnd/>
                          </a:ln>
                        </wps:spPr>
                        <wps:txbx>
                          <w:txbxContent>
                            <w:p w:rsidR="00151FE2" w:rsidRDefault="00151FE2" w:rsidP="00151FE2">
                              <w:pPr>
                                <w:pStyle w:val="a3"/>
                              </w:pPr>
                              <w:r>
                                <w:t>Краткосрочные обязательства</w:t>
                              </w:r>
                            </w:p>
                          </w:txbxContent>
                        </wps:txbx>
                        <wps:bodyPr rot="0" vert="horz" wrap="square" lIns="91440" tIns="45720" rIns="91440" bIns="45720" anchor="t" anchorCtr="0" upright="1">
                          <a:noAutofit/>
                        </wps:bodyPr>
                      </wps:wsp>
                    </wpc:wpc>
                  </a:graphicData>
                </a:graphic>
              </wp:inline>
            </w:drawing>
          </mc:Choice>
          <mc:Fallback>
            <w:pict>
              <v:group id="Полотно 12" o:spid="_x0000_s1067" editas="canvas" style="width:497pt;height:228.6pt;mso-position-horizontal-relative:char;mso-position-vertical-relative:line" coordsize="63119,29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">
                <v:shape id="_x0000_s1068" type="#_x0000_t75" style="position:absolute;width:63119;height:29032;visibility:visible;mso-wrap-style:square">
                  <v:fill o:detectmouseclick="t"/>
                  <v:path o:connecttype="none"/>
                </v:shape>
                <v:shape id="AutoShape 171" o:spid="_x0000_s1069" type="#_x0000_t109" style="position:absolute;left:7116;top:2415;width:46225;height:4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0Zb4A&#10;AADaAAAADwAAAGRycy9kb3ducmV2LnhtbERPTYvCMBC9C/sfwizsTVP3sEg1igiCe3KtIh6HZmyC&#10;zaRtonb/vREET8Pjfc5s0bta3KgL1rOC8SgDQVx6bblScNivhxMQISJrrD2Tgn8KsJh/DGaYa3/n&#10;Hd2KWIkUwiFHBSbGJpcylIYchpFviBN39p3DmGBXSd3hPYW7Wn5n2Y90aDk1GGxoZai8FFen4M8X&#10;x92mpex3q1vDrTm11p6U+vrsl1MQkfr4Fr/cG53mw/OV55Xz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Kb9GW+AAAA2gAAAA8AAAAAAAAAAAAAAAAAmAIAAGRycy9kb3ducmV2&#10;LnhtbFBLBQYAAAAABAAEAPUAAACDAwAAAAA=&#10;" fillcolor="yellow">
                  <v:textbox>
                    <w:txbxContent>
                      <w:p w:rsidR="00151FE2" w:rsidRDefault="00151FE2" w:rsidP="00151FE2">
                        <w:pPr>
                          <w:pStyle w:val="a3"/>
                          <w:jc w:val="center"/>
                        </w:pPr>
                        <w:r>
                          <w:t>Пассив бухгалтерского баланса</w:t>
                        </w:r>
                      </w:p>
                    </w:txbxContent>
                  </v:textbox>
                </v:shape>
                <v:line id="Line 172" o:spid="_x0000_s1070" style="position:absolute;visibility:visible;mso-wrap-style:square" from="30224,7255" to="30224,9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shape id="AutoShape 173" o:spid="_x0000_s1071" type="#_x0000_t176" style="position:absolute;left:14128;top:9966;width:32895;height:4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7AJMMA&#10;AADaAAAADwAAAGRycy9kb3ducmV2LnhtbESPT2vCQBTE70K/w/IEb7rRgLbRVWqLoKfiH8TjM/ua&#10;pGbfhuxG47d3C4LHYWZ+w8wWrSnFlWpXWFYwHEQgiFOrC84UHPar/jsI55E1lpZJwZ0cLOZvnRkm&#10;2t54S9edz0SAsEtQQe59lUjp0pwMuoGtiIP3a2uDPsg6k7rGW4CbUo6iaCwNFhwWcqzoK6f0smuM&#10;go8m3vgVTc6Xn+a4PB2y730U/ynV67afUxCeWv8KP9trrSCG/yvhBs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7AJMMAAADaAAAADwAAAAAAAAAAAAAAAACYAgAAZHJzL2Rv&#10;d25yZXYueG1sUEsFBgAAAAAEAAQA9QAAAIgDAAAAAA==&#10;" fillcolor="#00b050">
                  <v:textbox>
                    <w:txbxContent>
                      <w:p w:rsidR="00151FE2" w:rsidRDefault="00151FE2" w:rsidP="00151FE2">
                        <w:pPr>
                          <w:pStyle w:val="a3"/>
                          <w:jc w:val="center"/>
                        </w:pPr>
                        <w:r>
                          <w:t>Разделы пассива</w:t>
                        </w:r>
                      </w:p>
                      <w:p w:rsidR="00151FE2" w:rsidRDefault="00151FE2" w:rsidP="00151FE2"/>
                    </w:txbxContent>
                  </v:textbox>
                </v:shape>
                <v:line id="Line 174" o:spid="_x0000_s1072" style="position:absolute;visibility:visible;mso-wrap-style:square" from="30224,14511" to="30224,16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175" o:spid="_x0000_s1073" style="position:absolute;visibility:visible;mso-wrap-style:square" from="3553,16936" to="55118,16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76" o:spid="_x0000_s1074" style="position:absolute;visibility:visible;mso-wrap-style:square" from="3553,16936" to="3553,19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177" o:spid="_x0000_s1075" style="position:absolute;visibility:visible;mso-wrap-style:square" from="30224,16936" to="30224,19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78" o:spid="_x0000_s1076" style="position:absolute;visibility:visible;mso-wrap-style:square" from="55118,16936" to="55127,19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shape id="AutoShape 179" o:spid="_x0000_s1077" type="#_x0000_t109" style="position:absolute;left:3553;top:19351;width:11554;height:7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k/MIA&#10;AADaAAAADwAAAGRycy9kb3ducmV2LnhtbESP3YrCMBSE7xd8h3AE7zRVQbQaRURR1kXwD28PzbEt&#10;bU5KE7X79mZB2MthZr5hZovGlOJJtcstK+j3IhDEidU5pwou5013DMJ5ZI2lZVLwSw4W89bXDGNt&#10;X3yk58mnIkDYxagg876KpXRJRgZdz1bEwbvb2qAPsk6lrvEV4KaUgygaSYM5h4UMK1pllBSnh1Fw&#10;O3wPsNiPVslxONw22+v65zIulOq0m+UUhKfG/4c/7Z1WMIG/K+EG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ruT8wgAAANoAAAAPAAAAAAAAAAAAAAAAAJgCAABkcnMvZG93&#10;bnJldi54bWxQSwUGAAAAAAQABAD1AAAAhwMAAAAA&#10;" fillcolor="fuchsia">
                  <v:textbox>
                    <w:txbxContent>
                      <w:p w:rsidR="00151FE2" w:rsidRDefault="00151FE2" w:rsidP="00151FE2">
                        <w:pPr>
                          <w:pStyle w:val="a3"/>
                        </w:pPr>
                        <w:r>
                          <w:t>Капитал и резервы</w:t>
                        </w:r>
                      </w:p>
                    </w:txbxContent>
                  </v:textbox>
                </v:shape>
                <v:shape id="AutoShape 180" o:spid="_x0000_s1078" type="#_x0000_t109" style="position:absolute;left:22224;top:19351;width:15116;height:7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e3lcMA&#10;AADbAAAADwAAAGRycy9kb3ducmV2LnhtbESPT2/CMAzF70j7DpEncYN0IKapI0VoEwKOg+2wm9W4&#10;f7bGqZJAy7fHh0m72XrP7/283oyuU1cKsfVs4GmegSIuvW25NvB53s1eQMWEbLHzTAZuFGFTPEzW&#10;mFs/8AddT6lWEsIxRwNNSn2udSwbchjnvicWrfLBYZI11NoGHCTcdXqRZc/aYcvS0GBPbw2Vv6eL&#10;M5Btl90Y3vuvNOwX30f+ie2qisZMH8ftK6hEY/o3/10frOALvfwiA+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e3lcMAAADbAAAADwAAAAAAAAAAAAAAAACYAgAAZHJzL2Rv&#10;d25yZXYueG1sUEsFBgAAAAAEAAQA9QAAAIgDAAAAAA==&#10;" fillcolor="#06f">
                  <v:textbox>
                    <w:txbxContent>
                      <w:p w:rsidR="00151FE2" w:rsidRDefault="00151FE2" w:rsidP="00151FE2">
                        <w:pPr>
                          <w:pStyle w:val="a3"/>
                        </w:pPr>
                        <w:r w:rsidRPr="00717DAB">
                          <w:rPr>
                            <w:rStyle w:val="a5"/>
                          </w:rPr>
                          <w:t>Долгосрочные обязательства</w:t>
                        </w:r>
                      </w:p>
                    </w:txbxContent>
                  </v:textbox>
                </v:shape>
                <v:shape id="AutoShape 181" o:spid="_x0000_s1079" type="#_x0000_t109" style="position:absolute;left:42671;top:19351;width:12447;height:7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T0ycIA&#10;AADbAAAADwAAAGRycy9kb3ducmV2LnhtbERPTWvCQBC9C/6HZYTedJMeQo2uEoRCc2ihKvQ63R2T&#10;YHY23d1q8u+7hUJv83ifs92Pthc38qFzrCBfZSCItTMdNwrOp+flE4gQkQ32jknBRAH2u/lsi6Vx&#10;d36n2zE2IoVwKFFBG+NQShl0SxbDyg3Eibs4bzEm6BtpPN5TuO3lY5YV0mLHqaHFgQ4t6evx2yr4&#10;6j7Wha7GoKm+1vnbxU+v/lOph8VYbUBEGuO/+M/9YtL8HH5/SQ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PTJwgAAANsAAAAPAAAAAAAAAAAAAAAAAJgCAABkcnMvZG93&#10;bnJldi54bWxQSwUGAAAAAAQABAD1AAAAhwMAAAAA&#10;" fillcolor="#f90">
                  <v:textbox>
                    <w:txbxContent>
                      <w:p w:rsidR="00151FE2" w:rsidRDefault="00151FE2" w:rsidP="00151FE2">
                        <w:pPr>
                          <w:pStyle w:val="a3"/>
                        </w:pPr>
                        <w:r>
                          <w:t>Краткосрочные обязательства</w:t>
                        </w:r>
                      </w:p>
                    </w:txbxContent>
                  </v:textbox>
                </v:shape>
                <w10:anchorlock/>
              </v:group>
            </w:pict>
          </mc:Fallback>
        </mc:AlternateContent>
      </w:r>
    </w:p>
    <w:p w:rsidR="00151FE2" w:rsidRPr="003901E9" w:rsidRDefault="00151FE2" w:rsidP="00151FE2">
      <w:pPr>
        <w:spacing w:after="0" w:line="360" w:lineRule="auto"/>
        <w:ind w:firstLine="709"/>
        <w:jc w:val="center"/>
        <w:rPr>
          <w:rFonts w:ascii="Times New Roman" w:eastAsia="Times New Roman" w:hAnsi="Times New Roman" w:cs="Times New Roman"/>
          <w:b/>
          <w:sz w:val="28"/>
          <w:szCs w:val="28"/>
          <w:lang w:eastAsia="ru-RU"/>
        </w:rPr>
      </w:pPr>
      <w:r w:rsidRPr="003901E9">
        <w:rPr>
          <w:rFonts w:ascii="Times New Roman" w:eastAsia="Times New Roman" w:hAnsi="Times New Roman" w:cs="Times New Roman"/>
          <w:b/>
          <w:sz w:val="28"/>
          <w:szCs w:val="28"/>
          <w:lang w:eastAsia="ru-RU"/>
        </w:rPr>
        <w:t>Рис.7. Структура пассива бухгалтерского баланса</w:t>
      </w:r>
    </w:p>
    <w:p w:rsidR="00151FE2" w:rsidRPr="003901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3901E9">
        <w:rPr>
          <w:rFonts w:ascii="Times New Roman" w:eastAsia="Times New Roman" w:hAnsi="Times New Roman" w:cs="Times New Roman"/>
          <w:sz w:val="28"/>
          <w:szCs w:val="28"/>
          <w:lang w:eastAsia="ru-RU"/>
        </w:rPr>
        <w:t xml:space="preserve"> В разделе «Капитал и резервы» бухгалтерского баланса в группе статей «Уставный капитал» показывается величина  уставного капитала организации. Эта величина составляет 10000руб.</w:t>
      </w:r>
    </w:p>
    <w:p w:rsidR="00151FE2" w:rsidRPr="003901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3901E9">
        <w:rPr>
          <w:rFonts w:ascii="Times New Roman" w:eastAsia="Times New Roman" w:hAnsi="Times New Roman" w:cs="Times New Roman"/>
          <w:sz w:val="28"/>
          <w:szCs w:val="28"/>
          <w:lang w:eastAsia="ru-RU"/>
        </w:rPr>
        <w:t>По статье «Собственные акции, выкупленные у акционеров» отражается стоимость собственных акций. В том же разделе  в балансе заполняется статья «Добавочный капитал», эта статья формируется за счет переоценки (уценки) основных средств.  Показатели по данным статье в ООО «БУРМИНКА-АГРО» отсутствуют.</w:t>
      </w:r>
    </w:p>
    <w:p w:rsidR="00151FE2" w:rsidRPr="003901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3901E9">
        <w:rPr>
          <w:rFonts w:ascii="Times New Roman" w:eastAsia="Times New Roman" w:hAnsi="Times New Roman" w:cs="Times New Roman"/>
          <w:sz w:val="28"/>
          <w:szCs w:val="28"/>
          <w:lang w:eastAsia="ru-RU"/>
        </w:rPr>
        <w:t>По статье «Переоценка внеоборотных активов» отражается сумма прироста стоимости  внеоборотных активов, выявленная по результатам их переоценки.</w:t>
      </w:r>
    </w:p>
    <w:p w:rsidR="00151FE2" w:rsidRPr="003901E9" w:rsidRDefault="00151FE2" w:rsidP="00151FE2">
      <w:pPr>
        <w:spacing w:after="0" w:line="360" w:lineRule="auto"/>
        <w:ind w:firstLine="709"/>
        <w:jc w:val="both"/>
        <w:rPr>
          <w:rFonts w:ascii="Verdana" w:eastAsia="Times New Roman" w:hAnsi="Verdana" w:cs="Times New Roman"/>
          <w:sz w:val="28"/>
          <w:szCs w:val="28"/>
          <w:lang w:eastAsia="ru-RU"/>
        </w:rPr>
      </w:pPr>
      <w:r w:rsidRPr="003901E9">
        <w:rPr>
          <w:rFonts w:ascii="Times New Roman" w:eastAsia="Times New Roman" w:hAnsi="Times New Roman" w:cs="Times New Roman"/>
          <w:sz w:val="28"/>
          <w:szCs w:val="28"/>
          <w:lang w:eastAsia="ru-RU"/>
        </w:rPr>
        <w:t>По статье «Резервный капитал» показывается резервный капитал организации, который не был использован на отчетную дату.</w:t>
      </w:r>
    </w:p>
    <w:p w:rsidR="00151FE2" w:rsidRPr="003901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3901E9">
        <w:rPr>
          <w:rFonts w:ascii="Times New Roman" w:eastAsia="Times New Roman" w:hAnsi="Times New Roman" w:cs="Times New Roman"/>
          <w:sz w:val="28"/>
          <w:szCs w:val="28"/>
          <w:lang w:eastAsia="ru-RU"/>
        </w:rPr>
        <w:t xml:space="preserve"> В группе статей «Нераспределенная прибыль отчетного года» в течение года показывается нераспределенная прибыль (убыток) отчетного  периода в сумме нетто. На конец 2013года нераспределенная прибыль составила 52788тыс.руб., в динамике лет величина прибыли возросла в два раза.</w:t>
      </w:r>
    </w:p>
    <w:p w:rsidR="00151FE2" w:rsidRPr="003901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3901E9">
        <w:rPr>
          <w:rFonts w:ascii="Times New Roman" w:eastAsia="Times New Roman" w:hAnsi="Times New Roman" w:cs="Times New Roman"/>
          <w:sz w:val="28"/>
          <w:szCs w:val="28"/>
          <w:lang w:eastAsia="ru-RU"/>
        </w:rPr>
        <w:t xml:space="preserve">В группе статей «Заемные средства» раздела «Долгосрочные обязательства» показываются непогашенные суммы  полученных кредитов и займов, подлежащие погашению в соответствии с договорами более чем через </w:t>
      </w:r>
      <w:r w:rsidRPr="003901E9">
        <w:rPr>
          <w:rFonts w:ascii="Times New Roman" w:eastAsia="Times New Roman" w:hAnsi="Times New Roman" w:cs="Times New Roman"/>
          <w:sz w:val="28"/>
          <w:szCs w:val="28"/>
          <w:lang w:eastAsia="ru-RU"/>
        </w:rPr>
        <w:lastRenderedPageBreak/>
        <w:t>12 месяцев после отчетной даты. В  течение 2011, 2012, 2013 годов величина займов и кредитов не изменялась  и равнялась 0руб., т.е организация не использовала долгосрочный кредиты и займы.</w:t>
      </w:r>
    </w:p>
    <w:p w:rsidR="00151FE2" w:rsidRPr="003901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3901E9">
        <w:rPr>
          <w:rFonts w:ascii="Times New Roman" w:eastAsia="Times New Roman" w:hAnsi="Times New Roman" w:cs="Times New Roman"/>
          <w:sz w:val="28"/>
          <w:szCs w:val="28"/>
          <w:lang w:eastAsia="ru-RU"/>
        </w:rPr>
        <w:t>По статье отложенные налоговые обязательства необходимо отражать сумму отложенных налоговых обязательств на конец года в соответствие с ПБУ. В ООО «БУРМИНКА-АГРО» отложенных налоговых обязательств нет.</w:t>
      </w:r>
    </w:p>
    <w:p w:rsidR="00151FE2" w:rsidRPr="003901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3901E9">
        <w:rPr>
          <w:rFonts w:ascii="Times New Roman" w:eastAsia="Times New Roman" w:hAnsi="Times New Roman" w:cs="Times New Roman"/>
          <w:sz w:val="28"/>
          <w:szCs w:val="28"/>
          <w:lang w:eastAsia="ru-RU"/>
        </w:rPr>
        <w:t xml:space="preserve"> В разделе «Краткосрочные обязательства»  отражаются суммы кредиторской задолженности, подлежащие погашению в течение 12 месяцев после отчетной даты.</w:t>
      </w:r>
    </w:p>
    <w:p w:rsidR="00151FE2" w:rsidRPr="003901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3901E9">
        <w:rPr>
          <w:rFonts w:ascii="Times New Roman" w:eastAsia="Times New Roman" w:hAnsi="Times New Roman" w:cs="Times New Roman"/>
          <w:sz w:val="28"/>
          <w:szCs w:val="28"/>
          <w:lang w:eastAsia="ru-RU"/>
        </w:rPr>
        <w:t xml:space="preserve">      В группе статей «Заемные средства» раздела показываются непогашенные суммы  полученных кредитов и займов. Величина займов и кредитов в организации  увеличилась на 123625тыс.руб. </w:t>
      </w:r>
    </w:p>
    <w:p w:rsidR="00151FE2" w:rsidRPr="003901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3901E9">
        <w:rPr>
          <w:rFonts w:ascii="Times New Roman" w:eastAsia="Times New Roman" w:hAnsi="Times New Roman" w:cs="Times New Roman"/>
          <w:sz w:val="28"/>
          <w:szCs w:val="28"/>
          <w:lang w:eastAsia="ru-RU"/>
        </w:rPr>
        <w:t>В группе  статей «Кредиторская задолженность» показывается задолженность предприятиям своим кредиторам. За  анализируемый период величина задолженности организации сократилась на 80%, что свидетельствует об улучшении состояния расчетов.</w:t>
      </w:r>
    </w:p>
    <w:p w:rsidR="00151FE2" w:rsidRPr="003901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3901E9">
        <w:rPr>
          <w:rFonts w:ascii="Times New Roman" w:eastAsia="Times New Roman" w:hAnsi="Times New Roman" w:cs="Times New Roman"/>
          <w:sz w:val="28"/>
          <w:szCs w:val="28"/>
          <w:lang w:eastAsia="ru-RU"/>
        </w:rPr>
        <w:t>По статье «Доходы будущих периодов» показывается суммы. Учитываемые  в бухгалтерском учете как доходы будущих периодов.</w:t>
      </w:r>
    </w:p>
    <w:p w:rsidR="00151FE2" w:rsidRPr="003901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3901E9">
        <w:rPr>
          <w:rFonts w:ascii="Times New Roman" w:eastAsia="Times New Roman" w:hAnsi="Times New Roman" w:cs="Times New Roman"/>
          <w:sz w:val="28"/>
          <w:szCs w:val="28"/>
          <w:lang w:eastAsia="ru-RU"/>
        </w:rPr>
        <w:t xml:space="preserve">По статье «Оценочные обязательства» </w:t>
      </w:r>
      <w:r w:rsidRPr="003901E9">
        <w:rPr>
          <w:rFonts w:ascii="Times New Roman" w:eastAsia="Times New Roman" w:hAnsi="Times New Roman" w:cs="Times New Roman"/>
          <w:color w:val="000000"/>
          <w:sz w:val="28"/>
          <w:szCs w:val="28"/>
          <w:lang w:eastAsia="ru-RU"/>
        </w:rPr>
        <w:t>указывается сумма краткосрочных оценочных обязательств на конец отчетного периода</w:t>
      </w:r>
      <w:r w:rsidRPr="003901E9">
        <w:rPr>
          <w:rFonts w:ascii="Times New Roman" w:eastAsia="Times New Roman" w:hAnsi="Times New Roman" w:cs="Times New Roman"/>
          <w:sz w:val="28"/>
          <w:szCs w:val="28"/>
          <w:lang w:eastAsia="ru-RU"/>
        </w:rPr>
        <w:t>.</w:t>
      </w:r>
    </w:p>
    <w:p w:rsidR="00151FE2" w:rsidRPr="003901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3901E9">
        <w:rPr>
          <w:rFonts w:ascii="Times New Roman" w:eastAsia="Times New Roman" w:hAnsi="Times New Roman" w:cs="Times New Roman"/>
          <w:sz w:val="28"/>
          <w:szCs w:val="28"/>
          <w:lang w:eastAsia="ru-RU"/>
        </w:rPr>
        <w:t xml:space="preserve">В группе статей «Прочие краткосрочные обязательства» показываются суммы краткосрочных обязательств, не нашедших отражения по другим группам  статей раздела «Краткосрочные обязательства». </w:t>
      </w:r>
    </w:p>
    <w:p w:rsidR="00151FE2" w:rsidRPr="003901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3901E9">
        <w:rPr>
          <w:rFonts w:ascii="Times New Roman" w:eastAsia="Times New Roman" w:hAnsi="Times New Roman" w:cs="Times New Roman"/>
          <w:sz w:val="28"/>
          <w:szCs w:val="28"/>
          <w:lang w:eastAsia="ru-RU"/>
        </w:rPr>
        <w:t>В рассматриваемом предприятии такие статьи отсутствуют.</w:t>
      </w:r>
    </w:p>
    <w:p w:rsidR="00151FE2" w:rsidRPr="003901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3901E9">
        <w:rPr>
          <w:rFonts w:ascii="Times New Roman" w:eastAsia="Times New Roman" w:hAnsi="Times New Roman" w:cs="Times New Roman"/>
          <w:sz w:val="28"/>
          <w:szCs w:val="28"/>
          <w:lang w:eastAsia="ru-RU"/>
        </w:rPr>
        <w:t xml:space="preserve">Необходимость в собственном капитале обусловлена требованиями самофинансирования предприятия.  Он является основой самостоятельности и независимости предприятия. Однако нужно учитывать, что финансирование деятельности предприятия только за счет собственных средств не всегда выгодно для него, особенно в тех случаях, если производство носит сезонный характер. Тогда в отдельные периоды  будут накапливаться большие средства </w:t>
      </w:r>
      <w:r w:rsidRPr="003901E9">
        <w:rPr>
          <w:rFonts w:ascii="Times New Roman" w:eastAsia="Times New Roman" w:hAnsi="Times New Roman" w:cs="Times New Roman"/>
          <w:sz w:val="28"/>
          <w:szCs w:val="28"/>
          <w:lang w:eastAsia="ru-RU"/>
        </w:rPr>
        <w:lastRenderedPageBreak/>
        <w:t>на счетах в банке, а в другие периоды их будет не доставать. Кроме того, следует иметь в виду, что если цены на финансовые ресурсы невысокие, а предприятие может и обеспечить более высокий уровень отдачи на вложенный капитал, чем платить за кредитные ресурсы, то, привлекая   заемные средства, оно может повысить рентабельность собственного (акционерного) капитала. В тоже время если средства предприятия созданы в основном за счет краткосрочных обязательств, то его финансовое положение будет  неустойчивым, так как с капиталами краткосрочного использования необходима постоянная оперативная работа, направленная на контроль за своевременным возвратом их и на привлечение в оборот на непродолжительное время других капиталов.</w:t>
      </w:r>
    </w:p>
    <w:p w:rsidR="00151FE2" w:rsidRPr="003901E9" w:rsidRDefault="00151FE2" w:rsidP="00151FE2">
      <w:pPr>
        <w:spacing w:after="0" w:line="360" w:lineRule="auto"/>
        <w:ind w:firstLine="709"/>
        <w:jc w:val="both"/>
        <w:rPr>
          <w:rFonts w:ascii="Times New Roman" w:eastAsia="Times New Roman" w:hAnsi="Times New Roman" w:cs="Times New Roman"/>
          <w:sz w:val="28"/>
          <w:szCs w:val="28"/>
          <w:lang w:eastAsia="ru-RU"/>
        </w:rPr>
      </w:pPr>
      <w:r w:rsidRPr="003901E9">
        <w:rPr>
          <w:rFonts w:ascii="Times New Roman" w:eastAsia="Times New Roman" w:hAnsi="Times New Roman" w:cs="Times New Roman"/>
          <w:sz w:val="28"/>
          <w:szCs w:val="28"/>
          <w:lang w:eastAsia="ru-RU"/>
        </w:rPr>
        <w:t>Следовательно, от того, насколько оптимально соотношение собственного и заемного капитала, во многом зависит финансовое положение предприятия.</w:t>
      </w:r>
    </w:p>
    <w:p w:rsidR="00151FE2" w:rsidRPr="003901E9" w:rsidRDefault="00151FE2" w:rsidP="00151FE2">
      <w:pPr>
        <w:spacing w:after="0" w:line="360" w:lineRule="auto"/>
        <w:ind w:firstLine="709"/>
        <w:jc w:val="both"/>
        <w:rPr>
          <w:rFonts w:ascii="Times New Roman" w:eastAsia="Times New Roman" w:hAnsi="Times New Roman" w:cs="Times New Roman"/>
          <w:sz w:val="28"/>
          <w:szCs w:val="28"/>
          <w:lang w:eastAsia="ru-RU"/>
        </w:rPr>
      </w:pPr>
    </w:p>
    <w:p w:rsidR="00C6704C" w:rsidRDefault="00C6704C">
      <w:bookmarkStart w:id="0" w:name="_GoBack"/>
      <w:bookmarkEnd w:id="0"/>
    </w:p>
    <w:sectPr w:rsidR="00C670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46"/>
    <w:rsid w:val="00066E35"/>
    <w:rsid w:val="00122D42"/>
    <w:rsid w:val="00151FE2"/>
    <w:rsid w:val="00263017"/>
    <w:rsid w:val="00276EF3"/>
    <w:rsid w:val="00473F0A"/>
    <w:rsid w:val="00575EDF"/>
    <w:rsid w:val="00701E47"/>
    <w:rsid w:val="007F0296"/>
    <w:rsid w:val="00852FE9"/>
    <w:rsid w:val="009C5C60"/>
    <w:rsid w:val="00BC2311"/>
    <w:rsid w:val="00BD0A46"/>
    <w:rsid w:val="00C440B4"/>
    <w:rsid w:val="00C6576A"/>
    <w:rsid w:val="00C6704C"/>
    <w:rsid w:val="00C90AC1"/>
    <w:rsid w:val="00CB69D0"/>
    <w:rsid w:val="00D7092E"/>
    <w:rsid w:val="00DE3EC4"/>
    <w:rsid w:val="00F44C74"/>
    <w:rsid w:val="00F539CD"/>
    <w:rsid w:val="00F56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F03E618-44E7-4F1B-AB9F-8657E04F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FE2"/>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
    <w:basedOn w:val="a4"/>
    <w:link w:val="a5"/>
    <w:rsid w:val="00151FE2"/>
    <w:pPr>
      <w:spacing w:line="240" w:lineRule="auto"/>
    </w:pPr>
    <w:rPr>
      <w:rFonts w:ascii="Times New Roman" w:eastAsia="Times New Roman" w:hAnsi="Times New Roman" w:cs="Times New Roman"/>
      <w:sz w:val="24"/>
      <w:szCs w:val="24"/>
      <w:lang w:val="x-none" w:eastAsia="ru-RU"/>
    </w:rPr>
  </w:style>
  <w:style w:type="character" w:customStyle="1" w:styleId="a5">
    <w:name w:val="таблица Знак"/>
    <w:link w:val="a3"/>
    <w:rsid w:val="00151FE2"/>
    <w:rPr>
      <w:rFonts w:ascii="Times New Roman" w:eastAsia="Times New Roman" w:hAnsi="Times New Roman" w:cs="Times New Roman"/>
      <w:sz w:val="24"/>
      <w:szCs w:val="24"/>
      <w:lang w:val="x-none" w:eastAsia="ru-RU"/>
    </w:rPr>
  </w:style>
  <w:style w:type="paragraph" w:styleId="a4">
    <w:name w:val="Body Text"/>
    <w:basedOn w:val="a"/>
    <w:link w:val="a6"/>
    <w:uiPriority w:val="99"/>
    <w:semiHidden/>
    <w:unhideWhenUsed/>
    <w:rsid w:val="00151FE2"/>
    <w:pPr>
      <w:spacing w:after="120"/>
    </w:pPr>
  </w:style>
  <w:style w:type="character" w:customStyle="1" w:styleId="a6">
    <w:name w:val="Основной текст Знак"/>
    <w:basedOn w:val="a0"/>
    <w:link w:val="a4"/>
    <w:uiPriority w:val="99"/>
    <w:semiHidden/>
    <w:rsid w:val="00151FE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5348</Words>
  <Characters>30486</Characters>
  <Application>Microsoft Office Word</Application>
  <DocSecurity>0</DocSecurity>
  <Lines>254</Lines>
  <Paragraphs>71</Paragraphs>
  <ScaleCrop>false</ScaleCrop>
  <Company/>
  <LinksUpToDate>false</LinksUpToDate>
  <CharactersWithSpaces>35763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БРИЛЁВА АЛИНА</dc:creator>
  <cp:keywords/>
  <dc:description/>
  <cp:lastModifiedBy>БРИЛЁВА АЛИНА</cp:lastModifiedBy>
  <cp:revision>2</cp:revision>
  <dcterms:created xsi:type="dcterms:W3CDTF">2020-08-31T16:44:00Z</dcterms:created>
  <dcterms:modified xsi:type="dcterms:W3CDTF">2020-08-31T16:44:00Z</dcterms:modified>
</cp:coreProperties>
</file>