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П2Т1 Таблица 3 – Расчет затрат энергии на технологические цели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2292"/>
        <w:gridCol w:w="2272"/>
        <w:gridCol w:w="2280"/>
      </w:tblGrid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Наименование затрат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Норма расхода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Тариф, руб.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Сумма, руб.</w:t>
            </w:r>
          </w:p>
        </w:tc>
      </w:tr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Электроэнергия, кВт/ч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sym w:font="Symbol" w:char="F02D"/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3,51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sym w:font="Symbol" w:char="F02D"/>
            </w:r>
          </w:p>
        </w:tc>
      </w:tr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sym w:font="Symbol" w:char="F02D"/>
            </w:r>
          </w:p>
        </w:tc>
      </w:tr>
    </w:tbl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П5Т5 Таблица 3 – Расчет затрат энергии на технологические цели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0"/>
        <w:gridCol w:w="2290"/>
        <w:gridCol w:w="2270"/>
        <w:gridCol w:w="2285"/>
      </w:tblGrid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Наименование затрат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Норма расхода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Тариф, руб.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Сумма, руб.</w:t>
            </w:r>
          </w:p>
        </w:tc>
      </w:tr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Электроэнергия, кВт/ч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792,20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3,51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2780,62</w:t>
            </w:r>
          </w:p>
        </w:tc>
      </w:tr>
      <w:tr w:rsidR="001A0F1C" w:rsidRPr="007525AF" w:rsidTr="00897326"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7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2780,62</w:t>
            </w:r>
          </w:p>
        </w:tc>
      </w:tr>
    </w:tbl>
    <w:p w:rsidR="001A0F1C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AF">
        <w:rPr>
          <w:rFonts w:ascii="Times New Roman" w:hAnsi="Times New Roman" w:cs="Times New Roman"/>
          <w:sz w:val="28"/>
          <w:szCs w:val="28"/>
        </w:rPr>
        <w:t>Колонки шифр изделия и трудоемкость (ч.) заполняются в соответствие с приложением Е. Средняя часовая ставка (руб./ч.) по приложению Ж. Данные выбираются, исходя из разряда. Для расчета заработной платы по тарифу (руб./деталь-</w:t>
      </w:r>
      <w:proofErr w:type="gramStart"/>
      <w:r w:rsidRPr="007525AF">
        <w:rPr>
          <w:rFonts w:ascii="Times New Roman" w:hAnsi="Times New Roman" w:cs="Times New Roman"/>
          <w:sz w:val="28"/>
          <w:szCs w:val="28"/>
        </w:rPr>
        <w:t>представитель)  необходимо</w:t>
      </w:r>
      <w:proofErr w:type="gramEnd"/>
      <w:r w:rsidRPr="007525AF">
        <w:rPr>
          <w:rFonts w:ascii="Times New Roman" w:hAnsi="Times New Roman" w:cs="Times New Roman"/>
          <w:sz w:val="28"/>
          <w:szCs w:val="28"/>
        </w:rPr>
        <w:t xml:space="preserve"> трудоемкость (ч.) умножить на среднюю часовую ставку (руб./ч.). Удельный вес детали-представителя в заработной плате на изделие (%) берется из приложения И. Для расчета заработной платы по тарифу на изделие (руб.) необходимо умножить заработную плату по тарифу (руб./деталь-</w:t>
      </w:r>
      <w:proofErr w:type="gramStart"/>
      <w:r w:rsidRPr="007525AF">
        <w:rPr>
          <w:rFonts w:ascii="Times New Roman" w:hAnsi="Times New Roman" w:cs="Times New Roman"/>
          <w:sz w:val="28"/>
          <w:szCs w:val="28"/>
        </w:rPr>
        <w:t>представитель)  на</w:t>
      </w:r>
      <w:proofErr w:type="gramEnd"/>
      <w:r w:rsidRPr="007525AF">
        <w:rPr>
          <w:rFonts w:ascii="Times New Roman" w:hAnsi="Times New Roman" w:cs="Times New Roman"/>
          <w:sz w:val="28"/>
          <w:szCs w:val="28"/>
        </w:rPr>
        <w:t xml:space="preserve"> удельный вес детали-представителя в заработной плате на изделие (%).</w:t>
      </w: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П2Т1 Таблица 4 – Расчет заработной платы по тарифу производственных рабочих на изделие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701"/>
        <w:gridCol w:w="1985"/>
        <w:gridCol w:w="1842"/>
      </w:tblGrid>
      <w:tr w:rsidR="001A0F1C" w:rsidRPr="00A278E2" w:rsidTr="00897326">
        <w:trPr>
          <w:cantSplit/>
          <w:trHeight w:val="1376"/>
        </w:trPr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Шифр изделия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Трудоемкость, ч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Средняя часовая ставка, руб./ч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Заработная плата по тарифу, руб./деталь-представитель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Удельный вес детали-представителя в заработной плате на изделие, %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Заработная плата по тарифу на изделие, руб.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Токарная (4)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0,21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45,56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9,57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21,05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Сверлильная (3)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39,26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3,53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7,77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Лакировочная (1)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0,09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28,86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2,6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5,72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Контрольная (2)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0,01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32,06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0,32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0,7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Маркировочная (1)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0,04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32,06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1,28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2,2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2,8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278E2">
              <w:rPr>
                <w:rFonts w:ascii="Times New Roman" w:hAnsi="Times New Roman" w:cs="Times New Roman"/>
                <w:szCs w:val="28"/>
              </w:rPr>
              <w:t>38,04</w:t>
            </w:r>
          </w:p>
        </w:tc>
      </w:tr>
    </w:tbl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Т5П5 Таблица 4 – Расчет заработной платы по тарифу производственных рабочих на изделие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701"/>
        <w:gridCol w:w="1985"/>
        <w:gridCol w:w="1842"/>
      </w:tblGrid>
      <w:tr w:rsidR="001A0F1C" w:rsidRPr="00A278E2" w:rsidTr="00897326">
        <w:trPr>
          <w:cantSplit/>
          <w:trHeight w:val="1284"/>
        </w:trPr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Шифр изделия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Трудоемкость, ч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Средняя часовая ставка, руб./ч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Заработная плата по тарифу, руб./деталь-представитель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Удельный вес детали-представителя в заработной плате на изделие, %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Заработная плата по тарифу на изделие, руб.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Штамповочная (1)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1,59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Фрезерная (4)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51,34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110,38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33,11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Сварочная (2)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1,55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proofErr w:type="spellStart"/>
            <w:r w:rsidRPr="00A278E2">
              <w:rPr>
                <w:rFonts w:ascii="Times New Roman" w:hAnsi="Times New Roman" w:cs="Times New Roman"/>
              </w:rPr>
              <w:t>Шлифовочная</w:t>
            </w:r>
            <w:proofErr w:type="spellEnd"/>
            <w:r w:rsidRPr="00A278E2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2,52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Монтажная (1)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2,1</w:t>
            </w:r>
          </w:p>
        </w:tc>
      </w:tr>
      <w:tr w:rsidR="001A0F1C" w:rsidRPr="00A278E2" w:rsidTr="00897326"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Маркировочная (3)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35,88</w:t>
            </w: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0,43</w:t>
            </w:r>
          </w:p>
        </w:tc>
      </w:tr>
      <w:tr w:rsidR="001A0F1C" w:rsidRPr="00A278E2" w:rsidTr="00897326">
        <w:trPr>
          <w:trHeight w:val="307"/>
        </w:trPr>
        <w:tc>
          <w:tcPr>
            <w:tcW w:w="2093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1C" w:rsidRPr="00A278E2" w:rsidRDefault="001A0F1C" w:rsidP="00897326">
            <w:pPr>
              <w:rPr>
                <w:rFonts w:ascii="Times New Roman" w:hAnsi="Times New Roman" w:cs="Times New Roman"/>
              </w:rPr>
            </w:pPr>
            <w:r w:rsidRPr="00A278E2">
              <w:rPr>
                <w:rFonts w:ascii="Times New Roman" w:hAnsi="Times New Roman" w:cs="Times New Roman"/>
              </w:rPr>
              <w:t>41,3</w:t>
            </w:r>
          </w:p>
        </w:tc>
      </w:tr>
    </w:tbl>
    <w:p w:rsidR="001A0F1C" w:rsidRPr="007525AF" w:rsidRDefault="001A0F1C" w:rsidP="001A0F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AF">
        <w:rPr>
          <w:rFonts w:ascii="Times New Roman" w:hAnsi="Times New Roman" w:cs="Times New Roman"/>
          <w:sz w:val="28"/>
          <w:szCs w:val="28"/>
        </w:rPr>
        <w:t xml:space="preserve">Колонка заработная плата по тарифу (руб./изд.) заполняется по таблице 4. Для </w:t>
      </w:r>
      <w:proofErr w:type="gramStart"/>
      <w:r w:rsidRPr="007525AF">
        <w:rPr>
          <w:rFonts w:ascii="Times New Roman" w:hAnsi="Times New Roman" w:cs="Times New Roman"/>
          <w:sz w:val="28"/>
          <w:szCs w:val="28"/>
        </w:rPr>
        <w:t>расчета  суммы</w:t>
      </w:r>
      <w:proofErr w:type="gramEnd"/>
      <w:r w:rsidRPr="007525AF">
        <w:rPr>
          <w:rFonts w:ascii="Times New Roman" w:hAnsi="Times New Roman" w:cs="Times New Roman"/>
          <w:sz w:val="28"/>
          <w:szCs w:val="28"/>
        </w:rPr>
        <w:t xml:space="preserve"> премии рабочим (руб.) необходимо заработную плату по тарифу (руб./изд.) умножить на % премии рабочим (Н). Основная заработная плата (руб./изд.) рассчитывается как сумма заработной платы по тарифу (руб./изд.) и премии рабочим (руб.). Для расчета суммы дополнительной заработной платы (руб.) необходимо основную заработную плату (руб./изд.) умножить на % дополнительной заработной платы (Н). Сумма затрат на оплату труда производственных рабочих по всем основаниям (руб./изд.) находится как сумма основной и дополнительной заработной платы.</w:t>
      </w: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Таблица 5 – Расчет основной и дополнительной заработной платы производственных рабочих на изделие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377"/>
        <w:gridCol w:w="645"/>
        <w:gridCol w:w="990"/>
        <w:gridCol w:w="1468"/>
        <w:gridCol w:w="977"/>
        <w:gridCol w:w="1124"/>
        <w:gridCol w:w="2033"/>
      </w:tblGrid>
      <w:tr w:rsidR="001A0F1C" w:rsidRPr="00A67A46" w:rsidTr="00897326">
        <w:trPr>
          <w:trHeight w:val="331"/>
        </w:trPr>
        <w:tc>
          <w:tcPr>
            <w:tcW w:w="675" w:type="dxa"/>
            <w:vMerge w:val="restart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Шифр изделия</w:t>
            </w:r>
          </w:p>
        </w:tc>
        <w:tc>
          <w:tcPr>
            <w:tcW w:w="1560" w:type="dxa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Заработная плата по тарифу, руб./изд.</w:t>
            </w:r>
          </w:p>
        </w:tc>
        <w:tc>
          <w:tcPr>
            <w:tcW w:w="2126" w:type="dxa"/>
            <w:gridSpan w:val="2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Премии рабочим</w:t>
            </w:r>
          </w:p>
        </w:tc>
        <w:tc>
          <w:tcPr>
            <w:tcW w:w="1843" w:type="dxa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Основная заработная плата, руб./изд.</w:t>
            </w:r>
          </w:p>
        </w:tc>
        <w:tc>
          <w:tcPr>
            <w:tcW w:w="2651" w:type="dxa"/>
            <w:gridSpan w:val="2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Дополнительная заработная плата</w:t>
            </w:r>
          </w:p>
        </w:tc>
        <w:tc>
          <w:tcPr>
            <w:tcW w:w="2133" w:type="dxa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Сумма затрат на оплату труда производственных рабочих по всем основаниям, руб./изд.</w:t>
            </w:r>
          </w:p>
        </w:tc>
      </w:tr>
      <w:tr w:rsidR="001A0F1C" w:rsidRPr="00A67A46" w:rsidTr="00897326">
        <w:trPr>
          <w:trHeight w:val="1317"/>
        </w:trPr>
        <w:tc>
          <w:tcPr>
            <w:tcW w:w="675" w:type="dxa"/>
            <w:vMerge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34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Сумма, руб.</w:t>
            </w:r>
          </w:p>
        </w:tc>
        <w:tc>
          <w:tcPr>
            <w:tcW w:w="1843" w:type="dxa"/>
            <w:vMerge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9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Сумма, руб.</w:t>
            </w:r>
          </w:p>
        </w:tc>
        <w:tc>
          <w:tcPr>
            <w:tcW w:w="2133" w:type="dxa"/>
            <w:vMerge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0F1C" w:rsidRPr="00A67A46" w:rsidTr="00897326">
        <w:tc>
          <w:tcPr>
            <w:tcW w:w="675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П2Т1</w:t>
            </w:r>
          </w:p>
        </w:tc>
        <w:tc>
          <w:tcPr>
            <w:tcW w:w="1560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38,04</w:t>
            </w:r>
          </w:p>
        </w:tc>
        <w:tc>
          <w:tcPr>
            <w:tcW w:w="99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15,22</w:t>
            </w:r>
          </w:p>
        </w:tc>
        <w:tc>
          <w:tcPr>
            <w:tcW w:w="1843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53,26</w:t>
            </w:r>
          </w:p>
        </w:tc>
        <w:tc>
          <w:tcPr>
            <w:tcW w:w="1449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0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6,39</w:t>
            </w:r>
          </w:p>
        </w:tc>
        <w:tc>
          <w:tcPr>
            <w:tcW w:w="2133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59,65</w:t>
            </w:r>
          </w:p>
        </w:tc>
      </w:tr>
      <w:tr w:rsidR="001A0F1C" w:rsidRPr="00A67A46" w:rsidTr="00897326">
        <w:tc>
          <w:tcPr>
            <w:tcW w:w="675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lastRenderedPageBreak/>
              <w:t>П5Т5</w:t>
            </w:r>
          </w:p>
        </w:tc>
        <w:tc>
          <w:tcPr>
            <w:tcW w:w="1560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41,3</w:t>
            </w:r>
          </w:p>
        </w:tc>
        <w:tc>
          <w:tcPr>
            <w:tcW w:w="99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20,65</w:t>
            </w:r>
          </w:p>
        </w:tc>
        <w:tc>
          <w:tcPr>
            <w:tcW w:w="1843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61,95</w:t>
            </w:r>
          </w:p>
        </w:tc>
        <w:tc>
          <w:tcPr>
            <w:tcW w:w="1449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202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9,91</w:t>
            </w:r>
          </w:p>
        </w:tc>
        <w:tc>
          <w:tcPr>
            <w:tcW w:w="2133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71,86</w:t>
            </w:r>
          </w:p>
        </w:tc>
      </w:tr>
    </w:tbl>
    <w:p w:rsidR="001A0F1C" w:rsidRPr="007525AF" w:rsidRDefault="001A0F1C" w:rsidP="001A0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AF">
        <w:rPr>
          <w:rFonts w:ascii="Times New Roman" w:hAnsi="Times New Roman" w:cs="Times New Roman"/>
          <w:sz w:val="28"/>
          <w:szCs w:val="28"/>
        </w:rPr>
        <w:t>Колонка сумма затрат на оплату труда производственных рабочих по всем основаниям (руб./изд.) заполняется в соответствие с таблицей 5. Общий процент отчисления в фонды составляет 30%. В него входит социальное страхование в размере 2,9%, отчисления в пенсионный фонд – 22% и отчисления на медицинское страхование – 5,1%. Обязательное отчисление на социальное страхование от несчастного случая (9 группа риска) составляет 1%. Для подсчета сколько итого отчислено на социальные нужды (руб./изд.) необходимо сумму отчислений в фонды (руб./изд.) сложить с суммой обязательных отчислений на социальное страхование от несчастного случая (руб./изд.).</w:t>
      </w: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Таблица 6 – Расчет отчислений на социальные нужды на единицу изделия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35"/>
        <w:gridCol w:w="1135"/>
        <w:gridCol w:w="567"/>
        <w:gridCol w:w="850"/>
        <w:gridCol w:w="567"/>
        <w:gridCol w:w="709"/>
        <w:gridCol w:w="567"/>
        <w:gridCol w:w="851"/>
        <w:gridCol w:w="567"/>
        <w:gridCol w:w="850"/>
        <w:gridCol w:w="567"/>
        <w:gridCol w:w="851"/>
        <w:gridCol w:w="790"/>
      </w:tblGrid>
      <w:tr w:rsidR="001A0F1C" w:rsidRPr="00A67A46" w:rsidTr="00897326">
        <w:tc>
          <w:tcPr>
            <w:tcW w:w="735" w:type="dxa"/>
            <w:vMerge w:val="restart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Шифр изделия</w:t>
            </w:r>
          </w:p>
        </w:tc>
        <w:tc>
          <w:tcPr>
            <w:tcW w:w="1135" w:type="dxa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затрат на оплату труда производственных рабочих по всем основаниям, руб./изд.</w:t>
            </w:r>
          </w:p>
        </w:tc>
        <w:tc>
          <w:tcPr>
            <w:tcW w:w="5528" w:type="dxa"/>
            <w:gridSpan w:val="8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Отчисления в фонды</w:t>
            </w:r>
          </w:p>
        </w:tc>
        <w:tc>
          <w:tcPr>
            <w:tcW w:w="1418" w:type="dxa"/>
            <w:gridSpan w:val="2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Обязательное отчисление на социальное страхование от несчастного случая</w:t>
            </w:r>
          </w:p>
        </w:tc>
        <w:tc>
          <w:tcPr>
            <w:tcW w:w="790" w:type="dxa"/>
            <w:vMerge w:val="restart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Итого отчислено на социальные нужды, руб./изд.</w:t>
            </w:r>
          </w:p>
        </w:tc>
      </w:tr>
      <w:tr w:rsidR="001A0F1C" w:rsidRPr="00A67A46" w:rsidTr="00897326">
        <w:tc>
          <w:tcPr>
            <w:tcW w:w="7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gridSpan w:val="2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</w:tr>
      <w:tr w:rsidR="001A0F1C" w:rsidRPr="00A67A46" w:rsidTr="00897326">
        <w:trPr>
          <w:cantSplit/>
          <w:trHeight w:val="1482"/>
        </w:trPr>
        <w:tc>
          <w:tcPr>
            <w:tcW w:w="7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руб./изд.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Социальное страхование</w:t>
            </w:r>
          </w:p>
        </w:tc>
        <w:tc>
          <w:tcPr>
            <w:tcW w:w="1418" w:type="dxa"/>
            <w:gridSpan w:val="2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Пенсионный фонд</w:t>
            </w:r>
          </w:p>
        </w:tc>
        <w:tc>
          <w:tcPr>
            <w:tcW w:w="1417" w:type="dxa"/>
            <w:gridSpan w:val="2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Медицинское страхование</w:t>
            </w:r>
          </w:p>
        </w:tc>
        <w:tc>
          <w:tcPr>
            <w:tcW w:w="1418" w:type="dxa"/>
            <w:gridSpan w:val="2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</w:tr>
      <w:tr w:rsidR="001A0F1C" w:rsidRPr="00A67A46" w:rsidTr="00897326">
        <w:trPr>
          <w:cantSplit/>
          <w:trHeight w:val="1689"/>
        </w:trPr>
        <w:tc>
          <w:tcPr>
            <w:tcW w:w="7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руб./изд.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руб./изд.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руб./изд.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extDirection w:val="btLr"/>
          </w:tcPr>
          <w:p w:rsidR="001A0F1C" w:rsidRPr="00A67A46" w:rsidRDefault="001A0F1C" w:rsidP="008973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Сумма руб./изд.</w:t>
            </w:r>
          </w:p>
        </w:tc>
        <w:tc>
          <w:tcPr>
            <w:tcW w:w="790" w:type="dxa"/>
            <w:vMerge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</w:p>
        </w:tc>
      </w:tr>
      <w:tr w:rsidR="001A0F1C" w:rsidRPr="00A67A46" w:rsidTr="00897326">
        <w:tc>
          <w:tcPr>
            <w:tcW w:w="735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lastRenderedPageBreak/>
              <w:t>П2Т1</w:t>
            </w:r>
          </w:p>
        </w:tc>
        <w:tc>
          <w:tcPr>
            <w:tcW w:w="1135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18,49</w:t>
            </w:r>
          </w:p>
        </w:tc>
      </w:tr>
      <w:tr w:rsidR="001A0F1C" w:rsidRPr="00A67A46" w:rsidTr="00897326">
        <w:tc>
          <w:tcPr>
            <w:tcW w:w="735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П5Т5</w:t>
            </w:r>
          </w:p>
        </w:tc>
        <w:tc>
          <w:tcPr>
            <w:tcW w:w="1135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71,86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21,56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567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9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</w:rPr>
            </w:pPr>
            <w:r w:rsidRPr="00A67A46">
              <w:rPr>
                <w:rFonts w:ascii="Times New Roman" w:hAnsi="Times New Roman" w:cs="Times New Roman"/>
              </w:rPr>
              <w:t>22,28</w:t>
            </w:r>
          </w:p>
        </w:tc>
      </w:tr>
    </w:tbl>
    <w:p w:rsidR="001A0F1C" w:rsidRPr="007525AF" w:rsidRDefault="001A0F1C" w:rsidP="001A0F1C">
      <w:pPr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AF">
        <w:rPr>
          <w:rFonts w:ascii="Times New Roman" w:hAnsi="Times New Roman" w:cs="Times New Roman"/>
          <w:sz w:val="28"/>
          <w:szCs w:val="28"/>
        </w:rPr>
        <w:t>Для расчета среднегодовой стоимости необходимо воспользоваться следующей формулой(Л):</w:t>
      </w:r>
    </w:p>
    <w:p w:rsidR="001A0F1C" w:rsidRPr="007525AF" w:rsidRDefault="001A0F1C" w:rsidP="001A0F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средн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н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вв 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выб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выб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AF">
        <w:rPr>
          <w:rFonts w:ascii="Times New Roman" w:hAnsi="Times New Roman" w:cs="Times New Roman"/>
          <w:sz w:val="28"/>
          <w:szCs w:val="28"/>
        </w:rPr>
        <w:t>Норма и сумма амортизации для каждого из основных средств рассчитывается своим способом (срок полезного использования указывается в приложении М):</w:t>
      </w:r>
    </w:p>
    <w:p w:rsidR="001A0F1C" w:rsidRPr="007525AF" w:rsidRDefault="001A0F1C" w:rsidP="001A0F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Линейный способ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Здания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Н=1/30*100=3,33%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А=38414250*3,33/100=1279195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А=21264000*3,33/100=704595 руб. (П5Т5)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Н=1/20*100=5%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А=4313250*5/100=215663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А=6327000*5/100=316350 руб. (П5Т5)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Машины и оборудование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Н=1/10*100=10%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А=30440250*10/100=3044025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А=30264750*10/100=3026475 руб. (П5Т5)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Инструмент, производственный и хозяйственный инвентарь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Н=1/12*100=8,33%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А=127200*8,33/100=10595,76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А=163800*8,33/100=13644,54 руб. (П5Т5)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Другие виды основных средств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Н=1/8*100=1,25%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А=386250*12,5/100=48281,25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А=40750*12,5/100=52593,75 руб. (П5Т5)</w:t>
      </w:r>
    </w:p>
    <w:p w:rsidR="001A0F1C" w:rsidRPr="007525AF" w:rsidRDefault="001A0F1C" w:rsidP="001A0F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Способ списания стоимости пропорционально объему выпущенной продукции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Условия: в отчетном году пробег 40 тыс. км, предполагаемый пробег 320 тыс. км.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Транспортные средства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А=40*645000/320=80625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lastRenderedPageBreak/>
        <w:t>А=40*276750/320=34593,75 руб. (П5Т5)</w:t>
      </w:r>
    </w:p>
    <w:p w:rsidR="001A0F1C" w:rsidRPr="007525AF" w:rsidRDefault="001A0F1C" w:rsidP="001A0F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Способ списания стоимости по сумме чисел лет срока полезного использования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Условия: до конца осталось 8 лет.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5AF">
        <w:rPr>
          <w:rFonts w:ascii="Times New Roman" w:hAnsi="Times New Roman" w:cs="Times New Roman"/>
          <w:sz w:val="28"/>
          <w:szCs w:val="28"/>
          <w:u w:val="single"/>
        </w:rPr>
        <w:t>Передаточные устройства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А=1830000*8/55=266181,82 руб. (П2Т1)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>А=1589250*8/55=231163,64 руб. (П5Т5)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5AF">
        <w:rPr>
          <w:rFonts w:ascii="Times New Roman" w:hAnsi="Times New Roman" w:cs="Times New Roman"/>
          <w:sz w:val="28"/>
          <w:szCs w:val="28"/>
        </w:rPr>
        <w:t xml:space="preserve">После расчета амортизации основных производственных </w:t>
      </w:r>
      <w:proofErr w:type="gramStart"/>
      <w:r w:rsidRPr="007525AF">
        <w:rPr>
          <w:rFonts w:ascii="Times New Roman" w:hAnsi="Times New Roman" w:cs="Times New Roman"/>
          <w:sz w:val="28"/>
          <w:szCs w:val="28"/>
        </w:rPr>
        <w:t>средств  в</w:t>
      </w:r>
      <w:proofErr w:type="gramEnd"/>
      <w:r w:rsidRPr="007525AF">
        <w:rPr>
          <w:rFonts w:ascii="Times New Roman" w:hAnsi="Times New Roman" w:cs="Times New Roman"/>
          <w:sz w:val="28"/>
          <w:szCs w:val="28"/>
        </w:rPr>
        <w:t xml:space="preserve"> рублях необходимо перевести в тысячи.</w:t>
      </w:r>
    </w:p>
    <w:p w:rsidR="001A0F1C" w:rsidRPr="007525AF" w:rsidRDefault="001A0F1C" w:rsidP="001A0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0F1C" w:rsidRPr="007525AF" w:rsidRDefault="001A0F1C" w:rsidP="001A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П2Т1 </w:t>
      </w:r>
      <w:r w:rsidRPr="007525AF">
        <w:rPr>
          <w:rFonts w:ascii="Times New Roman" w:hAnsi="Times New Roman" w:cs="Times New Roman"/>
          <w:sz w:val="28"/>
          <w:szCs w:val="28"/>
        </w:rPr>
        <w:t>Таблица 8 – Расчет амортизации основных производственных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2238"/>
        <w:gridCol w:w="2659"/>
        <w:gridCol w:w="1830"/>
      </w:tblGrid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Состав основных средств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Среднегодовая стоимость, руб.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Годовая норма амортизации, %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Сумма, тыс. руб.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Здания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38414250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3,33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1279,195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Сооружения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4313250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215,663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Передаточные устройства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1830000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sym w:font="Symbol" w:char="F02D"/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266,182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Машины и оборудование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30440250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3044,025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Транспортные средства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645000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sym w:font="Symbol" w:char="F02D"/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80,625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Инструмент, производственный и хозяйственный инвентарь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127200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8,33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10,596</w:t>
            </w:r>
          </w:p>
        </w:tc>
      </w:tr>
      <w:tr w:rsidR="001A0F1C" w:rsidRPr="00A67A46" w:rsidTr="00897326">
        <w:tc>
          <w:tcPr>
            <w:tcW w:w="294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Другие виды основных средств</w:t>
            </w:r>
          </w:p>
        </w:tc>
        <w:tc>
          <w:tcPr>
            <w:tcW w:w="2552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386250</w:t>
            </w:r>
          </w:p>
        </w:tc>
        <w:tc>
          <w:tcPr>
            <w:tcW w:w="3260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12,5</w:t>
            </w:r>
          </w:p>
        </w:tc>
        <w:tc>
          <w:tcPr>
            <w:tcW w:w="2233" w:type="dxa"/>
          </w:tcPr>
          <w:p w:rsidR="001A0F1C" w:rsidRPr="00A67A46" w:rsidRDefault="001A0F1C" w:rsidP="00897326">
            <w:pPr>
              <w:rPr>
                <w:rFonts w:ascii="Times New Roman" w:hAnsi="Times New Roman" w:cs="Times New Roman"/>
                <w:szCs w:val="28"/>
              </w:rPr>
            </w:pPr>
            <w:r w:rsidRPr="00A67A46">
              <w:rPr>
                <w:rFonts w:ascii="Times New Roman" w:hAnsi="Times New Roman" w:cs="Times New Roman"/>
                <w:szCs w:val="28"/>
              </w:rPr>
              <w:t>48,281</w:t>
            </w:r>
          </w:p>
        </w:tc>
      </w:tr>
    </w:tbl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5AF"/>
    <w:multiLevelType w:val="hybridMultilevel"/>
    <w:tmpl w:val="07B4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17"/>
    <w:rsid w:val="00066E35"/>
    <w:rsid w:val="00122D42"/>
    <w:rsid w:val="00177135"/>
    <w:rsid w:val="001A0F1C"/>
    <w:rsid w:val="00216117"/>
    <w:rsid w:val="00263017"/>
    <w:rsid w:val="00276EF3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66C7-56DF-4B0B-8193-6A3C1A6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2020-09-08T10:02:00Z</dcterms:created>
  <dcterms:modified xsi:type="dcterms:W3CDTF">2020-09-08T10:02:00Z</dcterms:modified>
</cp:coreProperties>
</file>