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4" w:rsidRDefault="00955144"/>
    <w:p w:rsidR="00955144" w:rsidRDefault="00955144"/>
    <w:p w:rsidR="00955144" w:rsidRDefault="00955144"/>
    <w:p w:rsidR="00955144" w:rsidRPr="00955144" w:rsidRDefault="00955144" w:rsidP="00955144">
      <w:pPr>
        <w:rPr>
          <w:rFonts w:ascii="Times New Roman" w:hAnsi="Times New Roman" w:cs="Times New Roman"/>
          <w:b/>
          <w:sz w:val="72"/>
          <w:szCs w:val="72"/>
        </w:rPr>
      </w:pPr>
    </w:p>
    <w:p w:rsidR="00955144" w:rsidRPr="00A43775" w:rsidRDefault="00955144" w:rsidP="009551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775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955144" w:rsidRPr="00A43775" w:rsidRDefault="00955144" w:rsidP="009551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775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955144" w:rsidRPr="00A43775" w:rsidRDefault="00955144" w:rsidP="007D4B90">
      <w:pPr>
        <w:jc w:val="center"/>
        <w:rPr>
          <w:sz w:val="36"/>
          <w:szCs w:val="36"/>
        </w:rPr>
      </w:pPr>
      <w:r w:rsidRPr="00A43775">
        <w:rPr>
          <w:rFonts w:ascii="Times New Roman" w:hAnsi="Times New Roman" w:cs="Times New Roman"/>
          <w:sz w:val="36"/>
          <w:szCs w:val="36"/>
        </w:rPr>
        <w:t>«</w:t>
      </w:r>
      <w:bookmarkStart w:id="0" w:name="_GoBack"/>
      <w:r w:rsidRPr="00A43775">
        <w:rPr>
          <w:rFonts w:ascii="Times New Roman" w:hAnsi="Times New Roman" w:cs="Times New Roman"/>
          <w:sz w:val="36"/>
          <w:szCs w:val="36"/>
        </w:rPr>
        <w:t>Состояние денежной системы</w:t>
      </w:r>
      <w:bookmarkEnd w:id="0"/>
      <w:r w:rsidRPr="00A43775">
        <w:rPr>
          <w:rFonts w:ascii="Times New Roman" w:hAnsi="Times New Roman" w:cs="Times New Roman"/>
          <w:sz w:val="36"/>
          <w:szCs w:val="36"/>
        </w:rPr>
        <w:t>»</w:t>
      </w: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A43775" w:rsidRDefault="00A43775" w:rsidP="007D4B90">
      <w:pPr>
        <w:jc w:val="center"/>
        <w:rPr>
          <w:sz w:val="48"/>
          <w:szCs w:val="48"/>
        </w:rPr>
      </w:pPr>
    </w:p>
    <w:p w:rsidR="00A43775" w:rsidRDefault="00A43775" w:rsidP="007D4B90">
      <w:pPr>
        <w:jc w:val="center"/>
        <w:rPr>
          <w:sz w:val="48"/>
          <w:szCs w:val="48"/>
        </w:rPr>
      </w:pPr>
    </w:p>
    <w:p w:rsidR="00A43775" w:rsidRDefault="00A43775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7D4B90" w:rsidRDefault="007D4B90" w:rsidP="007D4B90">
      <w:pPr>
        <w:jc w:val="center"/>
        <w:rPr>
          <w:sz w:val="48"/>
          <w:szCs w:val="48"/>
        </w:rPr>
      </w:pPr>
    </w:p>
    <w:p w:rsidR="005453BF" w:rsidRPr="00AD37E9" w:rsidRDefault="005453BF" w:rsidP="005453B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D37E9">
        <w:rPr>
          <w:b/>
          <w:color w:val="000000"/>
          <w:sz w:val="28"/>
          <w:szCs w:val="28"/>
        </w:rPr>
        <w:t>Понятие, виды денежной системы</w:t>
      </w:r>
    </w:p>
    <w:p w:rsidR="00D42F5B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453BF">
        <w:rPr>
          <w:color w:val="000000"/>
          <w:sz w:val="28"/>
          <w:szCs w:val="28"/>
        </w:rPr>
        <w:t xml:space="preserve">Денежная система страны - </w:t>
      </w:r>
      <w:r w:rsidR="00D42F5B" w:rsidRPr="005453BF">
        <w:rPr>
          <w:color w:val="000000"/>
          <w:sz w:val="28"/>
          <w:szCs w:val="28"/>
        </w:rPr>
        <w:t>это сложившаяся на протяжении исторического развития форма организации денежного обращения, свойственная определенному государству и закрепленная официально в его законодательстве.</w:t>
      </w:r>
    </w:p>
    <w:p w:rsidR="00D42F5B" w:rsidRPr="005453BF" w:rsidRDefault="00D42F5B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С течением времени денежные системы сменяют друг друга, так как в разные исторические периоды деньги функционируют в разных формах.</w:t>
      </w:r>
    </w:p>
    <w:p w:rsidR="00D42F5B" w:rsidRPr="005453BF" w:rsidRDefault="00D42F5B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Денежная система государства подразумевает наличие определенной денежной единицы, различных видов денег, ценового масштаба, кредитного или государственного аппарата и эмиссионной системы.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В зависимости от того, какие функции выполняют деньги: как товар - всеобщий эквивалент или как мера стоимости, различают два типа денежных систем: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- система металлического обращения, когда денежный товар непосредственно обращается и выполняет все функции денег, а кредитные деньги разменяны на металл;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- система обращения денежных знаков, при которой золото и серебро вытеснены из обращения неразменными на них кредитными и бумажными деньгами.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В настоящее время ни в одной стране нет металлического обращения. Основными видами денежных знаков являются кредитные банковские билеты (банкноты), государственные деньги (казначейские билеты) и разменная монета.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Следует также отметить систему с твердым обеспечением и свободное денежное обращение.</w:t>
      </w:r>
    </w:p>
    <w:p w:rsidR="005453BF" w:rsidRP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 xml:space="preserve">В системах с твердым обеспечением нехватку денег законодательно обеспечивает положение о нормах покрытия. В то же время существует опасность недостаточного снабжения народного хозяйства деньгами </w:t>
      </w:r>
      <w:r w:rsidRPr="005453BF">
        <w:rPr>
          <w:color w:val="000000"/>
          <w:sz w:val="28"/>
          <w:szCs w:val="28"/>
        </w:rPr>
        <w:lastRenderedPageBreak/>
        <w:t>(дефляция), если в развивающейся экономике денежную массу нельзя увеличить из-за нехватки золотых запасов в центральном банке.</w:t>
      </w:r>
    </w:p>
    <w:p w:rsidR="005453BF" w:rsidRDefault="005453BF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53BF">
        <w:rPr>
          <w:color w:val="000000"/>
          <w:sz w:val="28"/>
          <w:szCs w:val="28"/>
        </w:rPr>
        <w:t>При свободном денежном обращении всегда существует опасность чрезмерного увеличения денежной массы (инфляция), т.к. не существует никаких законодательных положений о покрытии находящихся в обращении денег</w:t>
      </w:r>
      <w:r>
        <w:rPr>
          <w:color w:val="000000"/>
          <w:sz w:val="28"/>
          <w:szCs w:val="28"/>
        </w:rPr>
        <w:t>.</w:t>
      </w:r>
    </w:p>
    <w:p w:rsidR="00AD37E9" w:rsidRDefault="00AD37E9" w:rsidP="005453B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D37E9" w:rsidRPr="00AD37E9" w:rsidRDefault="00AD37E9" w:rsidP="00AD37E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D37E9">
        <w:rPr>
          <w:b/>
          <w:color w:val="000000"/>
          <w:sz w:val="28"/>
          <w:szCs w:val="28"/>
        </w:rPr>
        <w:t>Элементы денежной системы РФ</w:t>
      </w:r>
    </w:p>
    <w:p w:rsidR="005453BF" w:rsidRPr="00AD37E9" w:rsidRDefault="00AD37E9" w:rsidP="00AD37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7E9">
        <w:rPr>
          <w:color w:val="000000"/>
          <w:sz w:val="28"/>
          <w:szCs w:val="28"/>
        </w:rPr>
        <w:t>С</w:t>
      </w:r>
      <w:r w:rsidR="005453BF" w:rsidRPr="00AD37E9">
        <w:rPr>
          <w:color w:val="000000"/>
          <w:sz w:val="28"/>
          <w:szCs w:val="28"/>
        </w:rPr>
        <w:t>труктура денежной системы и ее элементы определяются мерой соблюдения общих принципов управления и функционирования и регламентируются законодательством страны. При существенных различиях в формах построения денежных систем на разных стадиях развития товарного хозяйства при неодинаковых формах национально-государственного устройства для всех систем характерны некоторые общие черты.</w:t>
      </w:r>
    </w:p>
    <w:p w:rsidR="005453BF" w:rsidRPr="005453BF" w:rsidRDefault="005453BF" w:rsidP="00AD3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денежная система страны включает следующие элементы: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денежной единицы – установление законом денежного знака, служащего для соизмерения и выражения цен товаров и услуг. Денежная единица, как правило, делится на мелкие пропорциональные части. В большинстве стран действует десятичная система деления (</w:t>
      </w:r>
      <w:r w:rsid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рубль равен 100 копейкам</w:t>
      </w: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денежных знаков действует в странах в соответствии с установленным законом.</w:t>
      </w:r>
    </w:p>
    <w:p w:rsidR="00AD37E9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Эмиссионный механизм – законодательно установленный порядок выпуска в обращение денежных знаков. Эмиссионные операции (по выпуску и изъятию денег из обращения) в государствах осуществляют: </w:t>
      </w:r>
    </w:p>
    <w:p w:rsidR="00AD37E9" w:rsidRDefault="005453BF" w:rsidP="00AD37E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центральный (эмиссионный) банк, пользующийся монопольным правом выпуска банкнот, которые составляют подавляющую часть наличных денег; </w:t>
      </w:r>
    </w:p>
    <w:p w:rsidR="005453BF" w:rsidRPr="00AD37E9" w:rsidRDefault="005453BF" w:rsidP="00AD37E9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казначейство (государственный исполнительный орган), выпускающий мелкокупюрные бумажно-денежные знаки (казначейские билеты и монеты, изготовленные из дешевых видов металла, на которые в развитых странах приходится около 10% общего выпуска наличных денег).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денежной массы в обращении представляет собой соотношение наличных и безналичных денег, а также соотношение денежных знаков разной купюрности в общем денежном обороте.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прогнозного планирования включает систему планов денежного оборота, органов, составляющих эти планы, задачи, решаемые планами.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денежно-кредитного регулирования – это набор инструментов влияния государства на экономику в целом.</w:t>
      </w:r>
    </w:p>
    <w:p w:rsidR="005453BF" w:rsidRPr="005453BF" w:rsidRDefault="005453BF" w:rsidP="00AD37E9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установления валютного курса или котировки валют, т.е. соотношение денежной единицы страны к иностранным валютам.</w:t>
      </w:r>
    </w:p>
    <w:p w:rsidR="005453BF" w:rsidRDefault="005453BF" w:rsidP="00AD3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кассовой дисциплины в хозяйстве отражает совокупность правил, форм, кассовых и отчетных документов, которыми руководствуются юридические лица и население при организации налично-денежного оборота.</w:t>
      </w:r>
    </w:p>
    <w:p w:rsidR="00AD37E9" w:rsidRDefault="00AD37E9" w:rsidP="00AD3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F5B" w:rsidRPr="00AD37E9" w:rsidRDefault="00AD37E9" w:rsidP="00AD3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7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Состояние денежной системы России в современных условиях</w:t>
      </w:r>
    </w:p>
    <w:p w:rsidR="00AD37E9" w:rsidRPr="00AD37E9" w:rsidRDefault="00AD37E9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денежная система РФ характеризуется следующими присущими ей устойчивыми чертами. Прежде всего, это то, что бумажные и кредитные деньги не обеспечиваются золотом, т.е. обменять банкноты на золото нельзя. На сегодняшний день наблюдается устойчивая тенденция перехода к кредитным деньгам, которые не размены на золото и не перерождаются в бумажные купюры. Выпуск денег в России осуществляется не только с целью содержания и кредитования хозяйства, но и для покрытия государственных расходов. Из-за плохой развитости денежного обращения в России, в агрегате М1 преобладают наличные деньги.</w:t>
      </w:r>
    </w:p>
    <w:p w:rsidR="00AD37E9" w:rsidRPr="00AD37E9" w:rsidRDefault="00AD37E9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Современное устройство денежной системы РФ регулируется законом от 1992 года «О денежной системе РФ». Данный закон устанавливает правовые основы для денежной системы РФ: официальную денежную единицу, порядок эмиссии наличных денег, организацию и регулирование денежного обращения. Официальной денежной единицей в нашей стране, согласно данному документу, является рубль. Все денежные единицы делятся на более мелкие части: доллар или евро равны 100 центам, так рубль равен 100 копейкам. Введение в обращение каких-либо других денежных знаков на территории Российской Федерации строго запрещено. Решение о выпуске в обращение новых видов билетов, банкнот и монет принимает совет директоров ЦБ РФ. Также он обладает правом утверждения номиналов и образцов новых денежных знаков и на основании биржевых валютных торгов определяет курс рубля по отношению к иностранным валютам.</w:t>
      </w:r>
    </w:p>
    <w:p w:rsidR="00AD37E9" w:rsidRPr="00AD37E9" w:rsidRDefault="00AD37E9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обращение в РФ осуществляется в двух формах:</w:t>
      </w:r>
    </w:p>
    <w:p w:rsidR="00AD37E9" w:rsidRPr="00AD37E9" w:rsidRDefault="00D1781A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Наличной -</w:t>
      </w:r>
      <w:r w:rsidR="00AD37E9"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наличных денег в сфере обращения с помощью различных видов денег: монет, банкнот.</w:t>
      </w:r>
    </w:p>
    <w:p w:rsidR="00AD37E9" w:rsidRPr="00AD37E9" w:rsidRDefault="00D1781A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Безналичной - </w:t>
      </w:r>
      <w:r w:rsidR="00AD37E9"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стоимости без участия наличных денег: счета в банках, на карточке.</w:t>
      </w:r>
    </w:p>
    <w:p w:rsidR="00AD37E9" w:rsidRPr="00AD37E9" w:rsidRDefault="00AD37E9" w:rsidP="00D1781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количество безналичных денег в общей сумме денежной массы стремительно увеличивается, а количество наличных денег соответственно снижается. Об этом свидетельствуют статистические данные, размещенные на официальном сайте Федеральной службы государственной статистики РФ (таблица 1).</w:t>
      </w:r>
    </w:p>
    <w:p w:rsidR="00AD37E9" w:rsidRPr="00D1781A" w:rsidRDefault="00AD37E9" w:rsidP="00D178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37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Таблица 1  Структура и динамика денежной массы в РФ за 2010-201</w:t>
      </w:r>
      <w:r w:rsidR="00D1781A" w:rsidRPr="00D178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AD37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гг.</w:t>
      </w:r>
    </w:p>
    <w:tbl>
      <w:tblPr>
        <w:tblW w:w="0" w:type="auto"/>
        <w:tblInd w:w="-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351"/>
        <w:gridCol w:w="2788"/>
        <w:gridCol w:w="3816"/>
      </w:tblGrid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Денежная масса, млрд.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Безналичные средства, млрд.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Удельный вес безналичных средств в денежной массе, %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12975,9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9181,1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15267,6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11229,5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20011,9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14949,1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24483,1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18544,5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27405,4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20975,3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37E9" w:rsidRPr="00AD37E9" w:rsidRDefault="00AD37E9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AD37E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31615,7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24444,2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FC70C4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35179,7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27940,6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62733C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62733C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42442,2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FC70C4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30703,1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37E9" w:rsidRPr="00AD37E9" w:rsidRDefault="000645AE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72,34</w:t>
            </w:r>
          </w:p>
        </w:tc>
      </w:tr>
      <w:tr w:rsidR="00FC70C4" w:rsidRPr="00AD37E9" w:rsidTr="00FC70C4"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733C" w:rsidRPr="00AD37E9" w:rsidRDefault="0062733C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733C" w:rsidRPr="00AD37E9" w:rsidRDefault="000645AE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0645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44 892,1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733C" w:rsidRPr="00AD37E9" w:rsidRDefault="000645AE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35911,1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733C" w:rsidRPr="00AD37E9" w:rsidRDefault="000645AE" w:rsidP="00AD37E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</w:tbl>
    <w:p w:rsidR="00D1781A" w:rsidRDefault="00D1781A" w:rsidP="00D1781A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B4669A" w:rsidRPr="00B4669A" w:rsidRDefault="00D1781A" w:rsidP="00B466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D1781A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br/>
      </w:r>
      <w:r w:rsidRPr="00D178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Можно заметить, что за несколько лет динамика денежной массы под</w:t>
      </w:r>
      <w:r w:rsidR="00B4669A" w:rsidRPr="00B4669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верглась изменениям. В таблице 1</w:t>
      </w:r>
      <w:r w:rsidRPr="00D178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мы можем проследить зам</w:t>
      </w:r>
      <w:r w:rsidR="00B4669A" w:rsidRPr="00B4669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етное увеличение с 2011 по 2018 года денежной массы</w:t>
      </w:r>
      <w:r w:rsidRPr="00D178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Но также заметно сокращение удельного веса </w:t>
      </w:r>
      <w:r w:rsidR="00B4669A" w:rsidRPr="00B4669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наличности</w:t>
      </w:r>
      <w:r w:rsidRPr="00D178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, что означает уменьшение объёма денег, выпущенных Центральным Банком РФ. В таблице хорошо заметно, что наличные деньги составляют наименьшую часть</w:t>
      </w:r>
      <w:r w:rsidR="00B4669A" w:rsidRPr="00B4669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.</w:t>
      </w:r>
    </w:p>
    <w:p w:rsidR="00355625" w:rsidRDefault="00B4669A" w:rsidP="00B466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69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За период с 2010 по 2018 год безналичная денежная масса выросла с 70,8 % до 79,99%. В 2017 году заметно снизился удельный вес безналичных денежных средств, но в 2018 году опять вышел на позиции снижения наличности.</w:t>
      </w:r>
      <w:r w:rsidR="00AD37E9" w:rsidRPr="00AD3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78E2" w:rsidRPr="00DF78E2" w:rsidRDefault="00DF78E2" w:rsidP="00DF78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России в наличном обращении находится сейчас 6 млрд 189,1 млн банкнот на 9 трлн 451,9 млрд рублей и 65,641 млрд монет на сумму 95,7 млрд рублей. Такие данные приводятся в сводке «Структура наличной денежной массы в обращении по состоянию на 1 января 2018 года», опубликованной в «Вестнике Банка России».</w:t>
      </w:r>
    </w:p>
    <w:p w:rsidR="00DF78E2" w:rsidRPr="00DF78E2" w:rsidRDefault="00DF78E2" w:rsidP="00DF78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Общая </w:t>
      </w:r>
      <w:r w:rsidRPr="00DF78E2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сумма </w:t>
      </w: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находящихся в обращении </w:t>
      </w:r>
      <w:r w:rsidRPr="00DF78E2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наличных денег</w:t>
      </w: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1 января равна 9 трлн 547,6 млрд рублей. </w:t>
      </w:r>
      <w:r w:rsidRPr="00DF78E2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За год</w:t>
      </w: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она </w:t>
      </w:r>
      <w:r w:rsidRPr="00DF78E2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выросла</w:t>
      </w: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745,6 млрд рублей, или 8,5% (с 8,802 трлн на 1 января 2017-го), в том числе сумма денег, обращающихся в виде банкнот, увеличилась на 738,8 млрд рублей (также на 8,5%), в виде монет — на 6,8 млрд (плюс 7,6%)</w:t>
      </w:r>
      <w:r w:rsidR="000840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График 1</w:t>
      </w:r>
      <w:r w:rsidRPr="00DF7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84006" w:rsidRDefault="00D42F5B" w:rsidP="000840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7E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084006" w:rsidRPr="00084006" w:rsidRDefault="00084006" w:rsidP="00084006">
      <w:pPr>
        <w:rPr>
          <w:rFonts w:ascii="Times New Roman" w:hAnsi="Times New Roman" w:cs="Times New Roman"/>
          <w:sz w:val="28"/>
          <w:szCs w:val="28"/>
        </w:rPr>
      </w:pPr>
    </w:p>
    <w:p w:rsidR="00084006" w:rsidRPr="00084006" w:rsidRDefault="00AF52E6" w:rsidP="0008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17B7D" wp14:editId="3FDB5808">
            <wp:extent cx="5928191" cy="34152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64" cy="34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5B" w:rsidRDefault="00084006" w:rsidP="00084006">
      <w:pPr>
        <w:tabs>
          <w:tab w:val="left" w:pos="121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84006">
        <w:rPr>
          <w:rFonts w:ascii="Times New Roman" w:hAnsi="Times New Roman" w:cs="Times New Roman"/>
          <w:sz w:val="20"/>
          <w:szCs w:val="20"/>
        </w:rPr>
        <w:t>График 1 Динамика изменения наличных денег</w:t>
      </w:r>
    </w:p>
    <w:p w:rsidR="00084006" w:rsidRDefault="00084006" w:rsidP="00084006">
      <w:pPr>
        <w:tabs>
          <w:tab w:val="left" w:pos="121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84006" w:rsidRPr="00AF52E6" w:rsidRDefault="00AF52E6" w:rsidP="00AF52E6">
      <w:pPr>
        <w:tabs>
          <w:tab w:val="left" w:pos="1214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Банк России в октябре 2017</w:t>
      </w:r>
      <w:r w:rsidR="00084006"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года выпустил банкноты с новыми номиналами — 200 и 2 тыс. рублей, сейчас они уже появились в повседневном обращении.</w:t>
      </w:r>
    </w:p>
    <w:p w:rsidR="00AF52E6" w:rsidRPr="00AF52E6" w:rsidRDefault="00AF52E6" w:rsidP="00AF52E6">
      <w:pPr>
        <w:tabs>
          <w:tab w:val="left" w:pos="1214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F52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8D041C" wp14:editId="49E3A57A">
            <wp:simplePos x="0" y="0"/>
            <wp:positionH relativeFrom="column">
              <wp:posOffset>-635</wp:posOffset>
            </wp:positionH>
            <wp:positionV relativeFrom="paragraph">
              <wp:posOffset>2033905</wp:posOffset>
            </wp:positionV>
            <wp:extent cx="5474970" cy="22212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При этом в диаграммах Центробанка из сводки на 31 декабря  2018-го, где указан </w:t>
      </w:r>
      <w:r w:rsidRPr="00AF52E6">
        <w:rPr>
          <w:rStyle w:val="ab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удельный вес</w:t>
      </w: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  <w:r w:rsidRPr="00AF52E6">
        <w:rPr>
          <w:rStyle w:val="ab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отдельных купюр</w:t>
      </w: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в их общей сумме и общем количестве, новые банкноты по 200 и 2 тыс. рублей еще не фигурируют. Так, согласно материалам ЦБ, 31% </w:t>
      </w:r>
      <w:r w:rsidRPr="00AF52E6">
        <w:rPr>
          <w:rStyle w:val="ab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общем количестве банкнот</w:t>
      </w: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приходится на тысячерублевые, 23% — на пятитысячные, 20% — на сторублевки, 10% — на 50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0-рублевые купюры, 9% — на 50-ру</w:t>
      </w:r>
      <w:r w:rsidRPr="00AF52E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блевые, 7% — на десятирублевые.</w:t>
      </w:r>
      <w:r w:rsidRPr="00AF52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 на 01.01.2019 показана на рис. 1.</w:t>
      </w:r>
    </w:p>
    <w:p w:rsidR="00AF52E6" w:rsidRDefault="00AF52E6" w:rsidP="00084006">
      <w:pPr>
        <w:tabs>
          <w:tab w:val="left" w:pos="1214"/>
        </w:tabs>
        <w:rPr>
          <w:rFonts w:ascii="Times New Roman" w:hAnsi="Times New Roman" w:cs="Times New Roman"/>
          <w:sz w:val="20"/>
          <w:szCs w:val="20"/>
        </w:rPr>
      </w:pPr>
    </w:p>
    <w:p w:rsidR="00AF52E6" w:rsidRDefault="00AF5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52E6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28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758784" wp14:editId="3ADCBF3A">
            <wp:simplePos x="0" y="0"/>
            <wp:positionH relativeFrom="column">
              <wp:posOffset>-539750</wp:posOffset>
            </wp:positionH>
            <wp:positionV relativeFrom="paragraph">
              <wp:posOffset>1405890</wp:posOffset>
            </wp:positionV>
            <wp:extent cx="6699885" cy="2365375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827">
        <w:rPr>
          <w:rFonts w:ascii="Times New Roman" w:hAnsi="Times New Roman" w:cs="Times New Roman"/>
          <w:sz w:val="28"/>
          <w:szCs w:val="28"/>
        </w:rPr>
        <w:t>Поданным на 31.01.2019  сравнивая 5000, 2000, 1000, 500 и 100 рублевые купюры 75%состовляет  бумажных купюр ы номиналом «5000» рублей. Всего  1%  составляют 100 рублевые купюры.  Купюры номиналом «10» рублей больше не выпускают,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827">
        <w:rPr>
          <w:rFonts w:ascii="Times New Roman" w:hAnsi="Times New Roman" w:cs="Times New Roman"/>
          <w:sz w:val="28"/>
          <w:szCs w:val="28"/>
        </w:rPr>
        <w:t>в обращение они до сих пор есть 6%.</w:t>
      </w: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62827" w:rsidRDefault="00A62827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2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3607DC" wp14:editId="78D82995">
            <wp:simplePos x="0" y="0"/>
            <wp:positionH relativeFrom="column">
              <wp:posOffset>-231775</wp:posOffset>
            </wp:positionH>
            <wp:positionV relativeFrom="paragraph">
              <wp:posOffset>506095</wp:posOffset>
            </wp:positionV>
            <wp:extent cx="6323330" cy="2070100"/>
            <wp:effectExtent l="0" t="0" r="127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 состоянию на 31.01.2019 удельный вес монет представлен ниже.</w:t>
      </w: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A62827">
      <w:pPr>
        <w:tabs>
          <w:tab w:val="left" w:pos="121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D1A64" w:rsidRDefault="001D1A64" w:rsidP="001D1A64">
      <w:pPr>
        <w:tabs>
          <w:tab w:val="left" w:pos="1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ЦБ России на 31.01.2019 удельный вес монет составляет  1%. Бумажных банкнот 99%.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данной работы, нужно отметить, что денежная система занимает ключевое место в рыночной экономике. От её правильной организации во многом зависит развитие экономики страны.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денежной системы лежит денежное обращение. Особую роль играет кредитно-банковская система, состоящая из взаимосвязанных компонентов, с помощью которых реализуется движение денег и их перераспределение. Этими компонентами являются: Центральный банк РФ, система Коммерческих банков, а также специализированные небанковские кредитно-финансовые институты.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ходе изучения развития денежной системы России выяснилось, что страна претерпевала немало денежных реформ и изменений, некоторые из которых оказались довольно удачными и положительным образом сказались на экономике. Стоит отметить, что потребовалось немало времени, прежде чем систему металлического обращения сменила система обращения бумажных знаков.</w:t>
      </w:r>
    </w:p>
    <w:p w:rsidR="00CD5301" w:rsidRPr="00CD5301" w:rsidRDefault="0043582F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денежной</w:t>
      </w:r>
      <w:r w:rsidR="00CD5301"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РФ, она направлена на финансовую стабилизацию экономики и создание условий, благоприятных для инвестирования.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="0043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вными задачами денежной</w:t>
      </w: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являются снижение темпов инфляции, обеспечение устойчивой динамики обменного курса национальной валюты, поддержание валютной конкурентоспособности отечественной экономики.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последовательной и </w:t>
      </w:r>
      <w:r w:rsidR="0043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предсказуемой денежной </w:t>
      </w: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должно способствовать повышению доверия к национальной валюте и увеличению склонности к сбережению и кредитованию посредством российской финансовой направленной на обеспечение внутренней ценовой стабильности и подразумевающей поддержание режима плавающего валютного курса. Это будет формировать условия для устойчивого и сбалансированного роста активности банковского сектора и последовательного развития финансовых рынков, что должно вносить вклад в рост экономической активности в среднесрочном периоде.</w:t>
      </w:r>
    </w:p>
    <w:p w:rsidR="00CD5301" w:rsidRPr="00CD5301" w:rsidRDefault="00CD5301" w:rsidP="00CD5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="0043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проводимой денежно</w:t>
      </w: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политики в стране также зависит от того, насколько она согласованно проводится в сочетании с </w:t>
      </w: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экономическими реформами. Следовательно, можно предположить, что политическая стабильность в стране и рост экономики России, будут способство</w:t>
      </w:r>
      <w:r w:rsidR="0043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реализации денежно</w:t>
      </w:r>
      <w:r w:rsidRPr="00CD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политики. Поэтому, несмотря на высокие темпы инфляции в настоящее время, в перспективе экономика страны, предположительно, станет более стабильной, чему конечно же будет способствовать развитие денежной системы.</w:t>
      </w:r>
    </w:p>
    <w:p w:rsidR="00CD5301" w:rsidRPr="00A62827" w:rsidRDefault="00CD5301" w:rsidP="001D1A64">
      <w:pPr>
        <w:tabs>
          <w:tab w:val="left" w:pos="1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301" w:rsidRPr="00A628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25" w:rsidRDefault="004C0925" w:rsidP="00D42F5B">
      <w:pPr>
        <w:spacing w:after="0" w:line="240" w:lineRule="auto"/>
      </w:pPr>
      <w:r>
        <w:separator/>
      </w:r>
    </w:p>
  </w:endnote>
  <w:endnote w:type="continuationSeparator" w:id="0">
    <w:p w:rsidR="004C0925" w:rsidRDefault="004C0925" w:rsidP="00D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638216"/>
      <w:docPartObj>
        <w:docPartGallery w:val="Page Numbers (Bottom of Page)"/>
        <w:docPartUnique/>
      </w:docPartObj>
    </w:sdtPr>
    <w:sdtEndPr/>
    <w:sdtContent>
      <w:p w:rsidR="00D42F5B" w:rsidRDefault="00D42F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75">
          <w:rPr>
            <w:noProof/>
          </w:rPr>
          <w:t>1</w:t>
        </w:r>
        <w:r>
          <w:fldChar w:fldCharType="end"/>
        </w:r>
      </w:p>
    </w:sdtContent>
  </w:sdt>
  <w:p w:rsidR="00D42F5B" w:rsidRDefault="00D42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25" w:rsidRDefault="004C0925" w:rsidP="00D42F5B">
      <w:pPr>
        <w:spacing w:after="0" w:line="240" w:lineRule="auto"/>
      </w:pPr>
      <w:r>
        <w:separator/>
      </w:r>
    </w:p>
  </w:footnote>
  <w:footnote w:type="continuationSeparator" w:id="0">
    <w:p w:rsidR="004C0925" w:rsidRDefault="004C0925" w:rsidP="00D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A7"/>
      </v:shape>
    </w:pict>
  </w:numPicBullet>
  <w:abstractNum w:abstractNumId="0">
    <w:nsid w:val="1A137541"/>
    <w:multiLevelType w:val="hybridMultilevel"/>
    <w:tmpl w:val="153849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6015F8"/>
    <w:multiLevelType w:val="hybridMultilevel"/>
    <w:tmpl w:val="73366BF4"/>
    <w:lvl w:ilvl="0" w:tplc="B99ADC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C0977"/>
    <w:multiLevelType w:val="hybridMultilevel"/>
    <w:tmpl w:val="6EC2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EF1"/>
    <w:multiLevelType w:val="multilevel"/>
    <w:tmpl w:val="C3F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10D3C"/>
    <w:multiLevelType w:val="multilevel"/>
    <w:tmpl w:val="CF5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6A"/>
    <w:rsid w:val="000645AE"/>
    <w:rsid w:val="00084006"/>
    <w:rsid w:val="001D1A64"/>
    <w:rsid w:val="0030236A"/>
    <w:rsid w:val="00355625"/>
    <w:rsid w:val="003D07CE"/>
    <w:rsid w:val="0043582F"/>
    <w:rsid w:val="004C0925"/>
    <w:rsid w:val="005453BF"/>
    <w:rsid w:val="0062733C"/>
    <w:rsid w:val="007D4B90"/>
    <w:rsid w:val="00955144"/>
    <w:rsid w:val="00A25155"/>
    <w:rsid w:val="00A43775"/>
    <w:rsid w:val="00A62827"/>
    <w:rsid w:val="00AD37E9"/>
    <w:rsid w:val="00AF52E6"/>
    <w:rsid w:val="00B4669A"/>
    <w:rsid w:val="00CD5301"/>
    <w:rsid w:val="00D1781A"/>
    <w:rsid w:val="00D42F5B"/>
    <w:rsid w:val="00DF78E2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6A4CF-C1B3-447D-845B-62A3FD7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F5B"/>
  </w:style>
  <w:style w:type="paragraph" w:styleId="a5">
    <w:name w:val="footer"/>
    <w:basedOn w:val="a"/>
    <w:link w:val="a6"/>
    <w:uiPriority w:val="99"/>
    <w:unhideWhenUsed/>
    <w:rsid w:val="00D4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F5B"/>
  </w:style>
  <w:style w:type="paragraph" w:styleId="a7">
    <w:name w:val="Normal (Web)"/>
    <w:basedOn w:val="a"/>
    <w:uiPriority w:val="99"/>
    <w:unhideWhenUsed/>
    <w:rsid w:val="00D4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53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00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F5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катя04</dc:creator>
  <cp:keywords/>
  <dc:description/>
  <cp:lastModifiedBy>alink</cp:lastModifiedBy>
  <cp:revision>9</cp:revision>
  <dcterms:created xsi:type="dcterms:W3CDTF">2019-05-02T14:38:00Z</dcterms:created>
  <dcterms:modified xsi:type="dcterms:W3CDTF">2021-01-07T16:08:00Z</dcterms:modified>
</cp:coreProperties>
</file>