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7" w:rsidRDefault="008A0837" w:rsidP="008A083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Содержание</w:t>
      </w:r>
    </w:p>
    <w:sdt>
      <w:sdtPr>
        <w:id w:val="452175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8A0837" w:rsidRDefault="008A0837">
          <w:pPr>
            <w:pStyle w:val="ac"/>
          </w:pPr>
        </w:p>
        <w:p w:rsidR="008A0837" w:rsidRPr="008A0837" w:rsidRDefault="008A0837" w:rsidP="008A083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6902" w:history="1">
            <w:r w:rsidRPr="008A0837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_Toc5056902 \h </w:instrTex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0837" w:rsidRPr="008A0837" w:rsidRDefault="008A0837" w:rsidP="008A083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rPr>
              <w:rStyle w:val="a6"/>
              <w:rFonts w:ascii="Times New Roman" w:hAnsi="Times New Roman" w:cs="Times New Roman"/>
              <w:noProof/>
              <w:sz w:val="28"/>
              <w:u w:val="none"/>
            </w:rPr>
            <w:t xml:space="preserve">  </w:t>
          </w:r>
          <w:hyperlink w:anchor="_Toc5056903" w:history="1">
            <w:r w:rsidRPr="008A0837">
              <w:rPr>
                <w:rStyle w:val="a6"/>
                <w:rFonts w:ascii="Times New Roman" w:hAnsi="Times New Roman" w:cs="Times New Roman"/>
                <w:noProof/>
                <w:sz w:val="28"/>
              </w:rPr>
              <w:t>1. Роль государства в антициклических преобразованиях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_Toc5056903 \h </w:instrTex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0837" w:rsidRPr="008A0837" w:rsidRDefault="008A0837" w:rsidP="008A083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rPr>
              <w:rStyle w:val="a6"/>
              <w:rFonts w:ascii="Times New Roman" w:hAnsi="Times New Roman" w:cs="Times New Roman"/>
              <w:noProof/>
              <w:sz w:val="28"/>
              <w:u w:val="none"/>
            </w:rPr>
            <w:t xml:space="preserve">  </w:t>
          </w:r>
          <w:hyperlink w:anchor="_Toc5056904" w:history="1">
            <w:r w:rsidRPr="008A0837">
              <w:rPr>
                <w:rStyle w:val="a6"/>
                <w:rFonts w:ascii="Times New Roman" w:hAnsi="Times New Roman" w:cs="Times New Roman"/>
                <w:noProof/>
                <w:sz w:val="28"/>
              </w:rPr>
              <w:t>2. Экономическая политика государства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_Toc5056904 \h </w:instrTex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0837" w:rsidRPr="008A0837" w:rsidRDefault="008A0837" w:rsidP="008A083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rPr>
              <w:rStyle w:val="a6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5056905" w:history="1">
            <w:r w:rsidRPr="008A0837">
              <w:rPr>
                <w:rStyle w:val="a6"/>
                <w:rFonts w:ascii="Times New Roman" w:hAnsi="Times New Roman" w:cs="Times New Roman"/>
                <w:noProof/>
                <w:sz w:val="28"/>
              </w:rPr>
              <w:t>3. Стабилизационные программы в российской экономике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_Toc5056905 \h </w:instrTex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0837" w:rsidRDefault="008A0837" w:rsidP="008A083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</w:rPr>
          </w:pPr>
          <w:hyperlink w:anchor="_Toc5056906" w:history="1">
            <w:r w:rsidRPr="008A0837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_Toc5056906 \h </w:instrTex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8A083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0837" w:rsidRDefault="008A0837">
          <w:r>
            <w:fldChar w:fldCharType="end"/>
          </w:r>
        </w:p>
      </w:sdtContent>
    </w:sdt>
    <w:p w:rsidR="008A0837" w:rsidRDefault="008A0837" w:rsidP="008A083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FF6D1A" w:rsidRDefault="00FF6D1A" w:rsidP="008A0837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0" w:name="_Toc5056902"/>
      <w:r w:rsidRPr="008A0837">
        <w:rPr>
          <w:rFonts w:ascii="Times New Roman" w:hAnsi="Times New Roman" w:cs="Times New Roman"/>
          <w:b w:val="0"/>
          <w:color w:val="auto"/>
          <w:sz w:val="32"/>
        </w:rPr>
        <w:lastRenderedPageBreak/>
        <w:t>Введение</w:t>
      </w:r>
      <w:bookmarkEnd w:id="0"/>
    </w:p>
    <w:p w:rsidR="008A0837" w:rsidRPr="008A0837" w:rsidRDefault="008A0837" w:rsidP="008A0837"/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1A">
        <w:rPr>
          <w:rFonts w:ascii="Times New Roman" w:hAnsi="Times New Roman" w:cs="Times New Roman"/>
          <w:sz w:val="28"/>
          <w:szCs w:val="28"/>
        </w:rPr>
        <w:t xml:space="preserve">К числу средств, обеспечивающих антикризисные преобразования на </w:t>
      </w:r>
      <w:proofErr w:type="spellStart"/>
      <w:r w:rsidRPr="00FF6D1A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FF6D1A">
        <w:rPr>
          <w:rFonts w:ascii="Times New Roman" w:hAnsi="Times New Roman" w:cs="Times New Roman"/>
          <w:sz w:val="28"/>
          <w:szCs w:val="28"/>
        </w:rPr>
        <w:t xml:space="preserve">, большинство исследователей относят экономические реформы, государственную </w:t>
      </w:r>
      <w:proofErr w:type="spellStart"/>
      <w:r w:rsidRPr="00FF6D1A">
        <w:rPr>
          <w:rFonts w:ascii="Times New Roman" w:hAnsi="Times New Roman" w:cs="Times New Roman"/>
          <w:sz w:val="28"/>
          <w:szCs w:val="28"/>
        </w:rPr>
        <w:t>антициклическую</w:t>
      </w:r>
      <w:proofErr w:type="spellEnd"/>
      <w:r w:rsidRPr="00FF6D1A">
        <w:rPr>
          <w:rFonts w:ascii="Times New Roman" w:hAnsi="Times New Roman" w:cs="Times New Roman"/>
          <w:sz w:val="28"/>
          <w:szCs w:val="28"/>
        </w:rPr>
        <w:t xml:space="preserve"> политику и антикризисные программы. </w:t>
      </w:r>
      <w:proofErr w:type="gramStart"/>
      <w:r w:rsidRPr="00FF6D1A">
        <w:rPr>
          <w:rFonts w:ascii="Times New Roman" w:hAnsi="Times New Roman" w:cs="Times New Roman"/>
          <w:sz w:val="28"/>
          <w:szCs w:val="28"/>
        </w:rPr>
        <w:t xml:space="preserve">Определяя многообразие сфер и инструментов регулирования, их взаимосвязь и взаимообусловленность, при разработке форм и методов </w:t>
      </w:r>
      <w:proofErr w:type="spellStart"/>
      <w:r w:rsidRPr="00FF6D1A">
        <w:rPr>
          <w:rFonts w:ascii="Times New Roman" w:hAnsi="Times New Roman" w:cs="Times New Roman"/>
          <w:sz w:val="28"/>
          <w:szCs w:val="28"/>
        </w:rPr>
        <w:t>антициклических</w:t>
      </w:r>
      <w:proofErr w:type="spellEnd"/>
      <w:r w:rsidRPr="00FF6D1A">
        <w:rPr>
          <w:rFonts w:ascii="Times New Roman" w:hAnsi="Times New Roman" w:cs="Times New Roman"/>
          <w:sz w:val="28"/>
          <w:szCs w:val="28"/>
        </w:rPr>
        <w:t xml:space="preserve"> и антикризисных воздействий к числу необходимых требований следует отнести следующие: соответствие планируемых мер целевым установкам; единство подходов для выделенных направлений и участков управленческой деятельности; совместимость с организационной структурой, технологией, уровнем квалификации кадров, а также методической и информационной базой </w:t>
      </w:r>
      <w:r w:rsidR="002C690B">
        <w:rPr>
          <w:rFonts w:ascii="Times New Roman" w:hAnsi="Times New Roman" w:cs="Times New Roman"/>
          <w:sz w:val="28"/>
          <w:szCs w:val="28"/>
        </w:rPr>
        <w:t>системы регулирования</w:t>
      </w:r>
      <w:r w:rsidRPr="00FF6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 xml:space="preserve">Опираясь на природу экономических циклов и кризисов, главной целью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антициклических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преобразований и одновременно условием устойчивого развития необходимо считать регулирование процессов изменений элементов и взаимосвязей экономической системы в направлении обеспечения их синхронизации и сбалансированности.</w:t>
      </w:r>
    </w:p>
    <w:p w:rsidR="00FF6D1A" w:rsidRDefault="00FF6D1A" w:rsidP="008A0837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1" w:name="_Toc5056903"/>
      <w:r w:rsidRPr="008A0837">
        <w:rPr>
          <w:rFonts w:ascii="Times New Roman" w:hAnsi="Times New Roman" w:cs="Times New Roman"/>
          <w:b w:val="0"/>
          <w:color w:val="auto"/>
          <w:sz w:val="32"/>
        </w:rPr>
        <w:t xml:space="preserve">1. Роль государства в </w:t>
      </w:r>
      <w:proofErr w:type="spellStart"/>
      <w:r w:rsidRPr="008A0837">
        <w:rPr>
          <w:rFonts w:ascii="Times New Roman" w:hAnsi="Times New Roman" w:cs="Times New Roman"/>
          <w:b w:val="0"/>
          <w:color w:val="auto"/>
          <w:sz w:val="32"/>
        </w:rPr>
        <w:t>антициклических</w:t>
      </w:r>
      <w:proofErr w:type="spellEnd"/>
      <w:r w:rsidRPr="008A0837">
        <w:rPr>
          <w:rFonts w:ascii="Times New Roman" w:hAnsi="Times New Roman" w:cs="Times New Roman"/>
          <w:b w:val="0"/>
          <w:color w:val="auto"/>
          <w:sz w:val="32"/>
        </w:rPr>
        <w:t xml:space="preserve"> преобразованиях</w:t>
      </w:r>
      <w:bookmarkEnd w:id="1"/>
    </w:p>
    <w:p w:rsidR="008A0837" w:rsidRPr="008A0837" w:rsidRDefault="008A0837" w:rsidP="008A0837"/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 xml:space="preserve">Главная роль в этих преобразованиях отводится государственному регулированию. Действительно, в руках государства сосредоточены эффективные рычаги влияния на процессы, протекающие в экономической системе и за ее пределами. К их числу следует отнести бюджет, налоги, кредитную политику, объем денег в обращении, цены, политику доходов и т. д. Совместно с внутренними рычагами воздействия широко используются возможности, открывающиеся за пределами национальной экономической системы. В то же время имеющийся ресурс государственного регулирования используется далеко не полностью, что проявляется как в ограниченном </w:t>
      </w:r>
      <w:r w:rsidRPr="00FF6D1A">
        <w:rPr>
          <w:rFonts w:ascii="Times New Roman" w:hAnsi="Times New Roman" w:cs="Times New Roman"/>
          <w:sz w:val="28"/>
        </w:rPr>
        <w:lastRenderedPageBreak/>
        <w:t xml:space="preserve">выборе средств, так и в несовершенстве теоретико-методологической базы разработки системы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антициклических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и антикризисных преобразований. Так, к числу средств, обеспечивающих антикризисные преобразования на </w:t>
      </w:r>
      <w:proofErr w:type="spellStart"/>
      <w:r w:rsidRPr="00FF6D1A">
        <w:rPr>
          <w:rFonts w:ascii="Times New Roman" w:hAnsi="Times New Roman" w:cs="Times New Roman"/>
          <w:sz w:val="28"/>
        </w:rPr>
        <w:t>макроуровне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, большинство исследователей относят экономические реформы, государственную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антициклическую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политику и антикризисные программы. При этом зачастую не проводится четких методологических различий между этими понятиями, не установлена их соотносительность. </w:t>
      </w:r>
    </w:p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>Согласно т</w:t>
      </w:r>
      <w:r w:rsidR="002C690B">
        <w:rPr>
          <w:rFonts w:ascii="Times New Roman" w:hAnsi="Times New Roman" w:cs="Times New Roman"/>
          <w:sz w:val="28"/>
        </w:rPr>
        <w:t>очке зрения ряда экономистов</w:t>
      </w:r>
      <w:r w:rsidRPr="00FF6D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антициклическая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политика представляет собой составной элемент экономической политики государства, систему мер законодательного и административного характера, воздействующих на спрос и предложение населения и других субъектов хозяйственной деятельности. В качестве главного инструмента реализации мероприятий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антициклической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политики рассматривается государственный бюджет. Это определение вполне адекватно отражает взгляд классической теории на конъюнктурную природу циклов и кризисов, их органическую принадлежность капиталистическому способу производства. Как показывает практика, причины возникновения экономических кризисов и циклов гораздо глубже и разнообразнее, а сами кризисы захватывают значительно больший исторический интервал. Отсюда – ограниченность классических представлений о способах и инструментах антикризисных и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антициклических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преобразований в макроэкономических системах.</w:t>
      </w:r>
    </w:p>
    <w:p w:rsidR="00FF6D1A" w:rsidRDefault="00FF6D1A" w:rsidP="008A0837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2" w:name="_Toc5056904"/>
      <w:r w:rsidRPr="008A0837">
        <w:rPr>
          <w:rFonts w:ascii="Times New Roman" w:hAnsi="Times New Roman" w:cs="Times New Roman"/>
          <w:b w:val="0"/>
          <w:color w:val="auto"/>
          <w:sz w:val="32"/>
        </w:rPr>
        <w:t>2. Экономическая политика государства</w:t>
      </w:r>
      <w:bookmarkEnd w:id="2"/>
    </w:p>
    <w:p w:rsidR="008A0837" w:rsidRPr="008A0837" w:rsidRDefault="008A0837" w:rsidP="008A0837"/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 xml:space="preserve">Отметим, что наряду с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антициклической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политикой в экономическую политику государства включают структурную, инвестиционную, фи </w:t>
      </w:r>
      <w:proofErr w:type="spellStart"/>
      <w:r w:rsidRPr="00FF6D1A">
        <w:rPr>
          <w:rFonts w:ascii="Times New Roman" w:hAnsi="Times New Roman" w:cs="Times New Roman"/>
          <w:sz w:val="28"/>
        </w:rPr>
        <w:t>нансово-кредитную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, ценовую, антимонопольную, внешнеэкономическую, бюджетную, налоговую, социальную политику, политику в области труда и занятости. Состав структурных элементов в различных источниках </w:t>
      </w:r>
      <w:r w:rsidRPr="00FF6D1A">
        <w:rPr>
          <w:rFonts w:ascii="Times New Roman" w:hAnsi="Times New Roman" w:cs="Times New Roman"/>
          <w:sz w:val="28"/>
        </w:rPr>
        <w:lastRenderedPageBreak/>
        <w:t xml:space="preserve">варьируется в значительных пределах, однако независимо от этого подобное обособление элементов экономической политики вряд ли правомерно. </w:t>
      </w:r>
    </w:p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 xml:space="preserve">Во-первых, все названные элементы по своей сути являются составляющими политики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антициклических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и антикризисных преобразований, а во-вторых, они не могут быть сформированы и реализованы изолированно друг от друга. Каждый из элементов должен быть обязательно вписан в общую концепцию регулирования макроэкономической системы. Сама экономическая политика одними авторами определяется как проводимая государством (правительством) генеральная линия действий, система мероприятий в области управления экономикой, задающая определенную направленность </w:t>
      </w:r>
      <w:proofErr w:type="gramStart"/>
      <w:r w:rsidRPr="00FF6D1A">
        <w:rPr>
          <w:rFonts w:ascii="Times New Roman" w:hAnsi="Times New Roman" w:cs="Times New Roman"/>
          <w:sz w:val="28"/>
        </w:rPr>
        <w:t>экономическим процессам</w:t>
      </w:r>
      <w:proofErr w:type="gramEnd"/>
      <w:r w:rsidRPr="00FF6D1A">
        <w:rPr>
          <w:rFonts w:ascii="Times New Roman" w:hAnsi="Times New Roman" w:cs="Times New Roman"/>
          <w:sz w:val="28"/>
        </w:rPr>
        <w:t xml:space="preserve"> в соответствии с целями, </w:t>
      </w:r>
      <w:r w:rsidR="002C690B">
        <w:rPr>
          <w:rFonts w:ascii="Times New Roman" w:hAnsi="Times New Roman" w:cs="Times New Roman"/>
          <w:sz w:val="28"/>
        </w:rPr>
        <w:t>задачами и интересами страны</w:t>
      </w:r>
      <w:r w:rsidRPr="00FF6D1A">
        <w:rPr>
          <w:rFonts w:ascii="Times New Roman" w:hAnsi="Times New Roman" w:cs="Times New Roman"/>
          <w:sz w:val="28"/>
        </w:rPr>
        <w:t xml:space="preserve">. </w:t>
      </w:r>
    </w:p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>У других экономистов это система мероприятий, но уже в области производства, распределения, обмена, потребления, накопления, экспорта, импорта экон</w:t>
      </w:r>
      <w:r w:rsidR="002C690B">
        <w:rPr>
          <w:rFonts w:ascii="Times New Roman" w:hAnsi="Times New Roman" w:cs="Times New Roman"/>
          <w:sz w:val="28"/>
        </w:rPr>
        <w:t>омического продукта в стране</w:t>
      </w:r>
      <w:r w:rsidRPr="00FF6D1A">
        <w:rPr>
          <w:rFonts w:ascii="Times New Roman" w:hAnsi="Times New Roman" w:cs="Times New Roman"/>
          <w:sz w:val="28"/>
        </w:rPr>
        <w:t xml:space="preserve">. Для решения задач </w:t>
      </w:r>
      <w:proofErr w:type="spellStart"/>
      <w:r w:rsidRPr="00FF6D1A">
        <w:rPr>
          <w:rFonts w:ascii="Times New Roman" w:hAnsi="Times New Roman" w:cs="Times New Roman"/>
          <w:sz w:val="28"/>
        </w:rPr>
        <w:t>антициклической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политики, на наш взгляд, следует опираться на долгосрочное стратегическое планирование. Преимущества использования стратегического подхода состоят в открывающихся возможностях принятия обоснованных и взаимоувязанных решений по основным направлениям развития экономической системы, исходя из ее текущего состояния и прогнозируемых изменений в факторах влияния. </w:t>
      </w:r>
    </w:p>
    <w:p w:rsidR="00FF6D1A" w:rsidRDefault="00FF6D1A" w:rsidP="00FF6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1A">
        <w:rPr>
          <w:rFonts w:ascii="Times New Roman" w:hAnsi="Times New Roman" w:cs="Times New Roman"/>
          <w:sz w:val="28"/>
        </w:rPr>
        <w:t>Разработка стратегии развития включает в себя ряд последовательных шагов: формирование общей концепции развития или долгосрочного видения, постановку перспективных целей, выбор наиболее предпочтительных направлений и траекторий движения экономической системы к намеченным целям в постоянно изменяющихся условиях внешней среды, определение состава мероприятий, обеспечивающ</w:t>
      </w:r>
      <w:r w:rsidR="002C690B">
        <w:rPr>
          <w:rFonts w:ascii="Times New Roman" w:hAnsi="Times New Roman" w:cs="Times New Roman"/>
          <w:sz w:val="28"/>
        </w:rPr>
        <w:t>их поддержку принятых решений</w:t>
      </w:r>
      <w:r w:rsidRPr="00FF6D1A">
        <w:rPr>
          <w:rFonts w:ascii="Times New Roman" w:hAnsi="Times New Roman" w:cs="Times New Roman"/>
          <w:sz w:val="28"/>
        </w:rPr>
        <w:t xml:space="preserve">. Более наглядное представление о методах </w:t>
      </w:r>
      <w:proofErr w:type="spellStart"/>
      <w:r w:rsidRPr="00FF6D1A">
        <w:rPr>
          <w:rFonts w:ascii="Times New Roman" w:hAnsi="Times New Roman" w:cs="Times New Roman"/>
          <w:sz w:val="28"/>
        </w:rPr>
        <w:lastRenderedPageBreak/>
        <w:t>антициклической</w:t>
      </w:r>
      <w:proofErr w:type="spellEnd"/>
      <w:r w:rsidRPr="00FF6D1A">
        <w:rPr>
          <w:rFonts w:ascii="Times New Roman" w:hAnsi="Times New Roman" w:cs="Times New Roman"/>
          <w:sz w:val="28"/>
        </w:rPr>
        <w:t xml:space="preserve"> политики регулирования макроэкономической системы дано на рисунке.</w:t>
      </w:r>
    </w:p>
    <w:p w:rsidR="00FF6D1A" w:rsidRDefault="00FF6D1A" w:rsidP="00FF6D1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416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1A" w:rsidRDefault="00FF6D1A" w:rsidP="00FF6D1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6D1A">
        <w:rPr>
          <w:rFonts w:ascii="Times New Roman" w:hAnsi="Times New Roman" w:cs="Times New Roman"/>
          <w:sz w:val="24"/>
        </w:rPr>
        <w:t xml:space="preserve">Рисунок 1. Модель </w:t>
      </w:r>
      <w:proofErr w:type="spellStart"/>
      <w:r w:rsidRPr="00FF6D1A">
        <w:rPr>
          <w:rFonts w:ascii="Times New Roman" w:hAnsi="Times New Roman" w:cs="Times New Roman"/>
          <w:sz w:val="24"/>
        </w:rPr>
        <w:t>антициклического</w:t>
      </w:r>
      <w:proofErr w:type="spellEnd"/>
      <w:r w:rsidRPr="00FF6D1A">
        <w:rPr>
          <w:rFonts w:ascii="Times New Roman" w:hAnsi="Times New Roman" w:cs="Times New Roman"/>
          <w:sz w:val="24"/>
        </w:rPr>
        <w:t xml:space="preserve"> государственного регулирования устойчивого развития национальной экономической системы</w:t>
      </w:r>
    </w:p>
    <w:p w:rsidR="00FF6D1A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C690B">
        <w:rPr>
          <w:rFonts w:ascii="Times New Roman" w:hAnsi="Times New Roman" w:cs="Times New Roman"/>
          <w:sz w:val="28"/>
        </w:rPr>
        <w:t>При сложившихся в России экономических условиях выход на траекторию устойчивого роста и развития экономики и благосостояния общества возможен только на основе концентрации имеющихся ресурсов на прорывных направлениях формирования нового технологического уклада, декриминализации рыночной среды и обеспечения добросовестной конкуренции, многократного повышения инновационной и инвестиционной активности, кардинального улучшения качества государственного регулирования, стимулирования трудовой, творческой и предпринимательской энергии людей.</w:t>
      </w:r>
      <w:proofErr w:type="gramEnd"/>
      <w:r w:rsidRPr="002C690B">
        <w:rPr>
          <w:rFonts w:ascii="Times New Roman" w:hAnsi="Times New Roman" w:cs="Times New Roman"/>
          <w:sz w:val="28"/>
        </w:rPr>
        <w:t xml:space="preserve"> Несмотря на колоссальные разрушения, российская экономика все еще обладает мощным научно-производственным потенциалом и достаточными ресурсами для преодоления </w:t>
      </w:r>
      <w:r w:rsidRPr="002C690B">
        <w:rPr>
          <w:rFonts w:ascii="Times New Roman" w:hAnsi="Times New Roman" w:cs="Times New Roman"/>
          <w:sz w:val="28"/>
        </w:rPr>
        <w:lastRenderedPageBreak/>
        <w:t>ее деградации за счет активизации внутренних возможностей и конкурентных преимуществ.</w:t>
      </w:r>
    </w:p>
    <w:p w:rsidR="002C690B" w:rsidRDefault="002C690B" w:rsidP="008A0837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3" w:name="_Toc5056905"/>
      <w:r w:rsidRPr="008A0837">
        <w:rPr>
          <w:rFonts w:ascii="Times New Roman" w:hAnsi="Times New Roman" w:cs="Times New Roman"/>
          <w:b w:val="0"/>
          <w:color w:val="auto"/>
          <w:sz w:val="32"/>
        </w:rPr>
        <w:t>3. Стабилизационные программы в российской экономике</w:t>
      </w:r>
      <w:bookmarkEnd w:id="3"/>
    </w:p>
    <w:p w:rsidR="008A0837" w:rsidRPr="008A0837" w:rsidRDefault="008A0837" w:rsidP="008A0837"/>
    <w:p w:rsidR="002C690B" w:rsidRP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 xml:space="preserve">Рассмотрим меры, предпринятые российскими властями для борьбы с мировым финансово-экономическим кризисом. Они были во многом схожи с теми, что были использованы развитыми странами. </w:t>
      </w:r>
    </w:p>
    <w:p w:rsidR="002C690B" w:rsidRP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 xml:space="preserve">1. Банкам были предоставлены значительные средства для преодоления кризиса ликвидности. В 2008 году на эти цели было направлено на возвратной основе более 2 </w:t>
      </w:r>
      <w:proofErr w:type="spellStart"/>
      <w:proofErr w:type="gramStart"/>
      <w:r w:rsidRPr="002C690B">
        <w:rPr>
          <w:rFonts w:ascii="Times New Roman" w:hAnsi="Times New Roman" w:cs="Times New Roman"/>
          <w:sz w:val="28"/>
        </w:rPr>
        <w:t>трлн</w:t>
      </w:r>
      <w:proofErr w:type="spellEnd"/>
      <w:proofErr w:type="gramEnd"/>
      <w:r w:rsidRPr="002C690B">
        <w:rPr>
          <w:rFonts w:ascii="Times New Roman" w:hAnsi="Times New Roman" w:cs="Times New Roman"/>
          <w:sz w:val="28"/>
        </w:rPr>
        <w:t xml:space="preserve"> рублей. В 2009 году Программа антикризисных мер Правительства РФ предполагала выделение на цели </w:t>
      </w:r>
      <w:proofErr w:type="spellStart"/>
      <w:r w:rsidRPr="002C690B">
        <w:rPr>
          <w:rFonts w:ascii="Times New Roman" w:hAnsi="Times New Roman" w:cs="Times New Roman"/>
          <w:sz w:val="28"/>
        </w:rPr>
        <w:t>поддерж</w:t>
      </w:r>
      <w:proofErr w:type="spellEnd"/>
      <w:r w:rsidRPr="002C69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690B">
        <w:rPr>
          <w:rFonts w:ascii="Times New Roman" w:hAnsi="Times New Roman" w:cs="Times New Roman"/>
          <w:sz w:val="28"/>
        </w:rPr>
        <w:t>ки</w:t>
      </w:r>
      <w:proofErr w:type="spellEnd"/>
      <w:r w:rsidRPr="002C690B">
        <w:rPr>
          <w:rFonts w:ascii="Times New Roman" w:hAnsi="Times New Roman" w:cs="Times New Roman"/>
          <w:sz w:val="28"/>
        </w:rPr>
        <w:t xml:space="preserve"> банковской системы еще 495 </w:t>
      </w:r>
      <w:proofErr w:type="spellStart"/>
      <w:proofErr w:type="gramStart"/>
      <w:r w:rsidRPr="002C690B">
        <w:rPr>
          <w:rFonts w:ascii="Times New Roman" w:hAnsi="Times New Roman" w:cs="Times New Roman"/>
          <w:sz w:val="28"/>
        </w:rPr>
        <w:t>млрд</w:t>
      </w:r>
      <w:proofErr w:type="spellEnd"/>
      <w:proofErr w:type="gramEnd"/>
      <w:r w:rsidRPr="002C690B">
        <w:rPr>
          <w:rFonts w:ascii="Times New Roman" w:hAnsi="Times New Roman" w:cs="Times New Roman"/>
          <w:sz w:val="28"/>
        </w:rPr>
        <w:t xml:space="preserve"> рублей. Предполагалось, что данные средства будут предоставляться заемщикам реального с</w:t>
      </w:r>
      <w:r>
        <w:rPr>
          <w:rFonts w:ascii="Times New Roman" w:hAnsi="Times New Roman" w:cs="Times New Roman"/>
          <w:sz w:val="28"/>
        </w:rPr>
        <w:t>ектора по заниженным ставкам</w:t>
      </w:r>
      <w:r w:rsidRPr="002C690B">
        <w:rPr>
          <w:rFonts w:ascii="Times New Roman" w:hAnsi="Times New Roman" w:cs="Times New Roman"/>
          <w:sz w:val="28"/>
        </w:rPr>
        <w:t xml:space="preserve">. Однако банки предпочитали переводить полученные суммы в иностранную валюту для страхования от валютных рисков или использовать на погашение собственной задолженности перед иностранными кредиторами. </w:t>
      </w:r>
    </w:p>
    <w:p w:rsidR="002C690B" w:rsidRP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 xml:space="preserve">2. Средства Фонда национального благосостояния на счетах Внешэкономбанка какое-то время использовались для поддержки биржевых индексов. На поддержку рынка акций и облигаций Минфином России было выделено 175 </w:t>
      </w:r>
      <w:proofErr w:type="spellStart"/>
      <w:proofErr w:type="gramStart"/>
      <w:r w:rsidRPr="002C690B">
        <w:rPr>
          <w:rFonts w:ascii="Times New Roman" w:hAnsi="Times New Roman" w:cs="Times New Roman"/>
          <w:sz w:val="28"/>
        </w:rPr>
        <w:t>млрд</w:t>
      </w:r>
      <w:proofErr w:type="spellEnd"/>
      <w:proofErr w:type="gramEnd"/>
      <w:r w:rsidRPr="002C690B">
        <w:rPr>
          <w:rFonts w:ascii="Times New Roman" w:hAnsi="Times New Roman" w:cs="Times New Roman"/>
          <w:sz w:val="28"/>
        </w:rPr>
        <w:t xml:space="preserve"> руб. Падение стоимости акций создало проблемы с залогами и угрозу перехода крупной российской собственности в руки зарубежным кредиторам. Тем не менее, в кризисной ситуации поддержка котировок акций является, по сути, финансированием бегства капитала из страны и не эффективна для решения проблемы залогов. </w:t>
      </w:r>
    </w:p>
    <w:p w:rsidR="002C690B" w:rsidRP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 xml:space="preserve">3. Была проведена постепенная девальвация рубля. Растянутая во времени девальвация рубля позволила всем желающим застраховаться от валютных рисков перевести свои сбережения в иностранную валюту и </w:t>
      </w:r>
      <w:r w:rsidRPr="002C690B">
        <w:rPr>
          <w:rFonts w:ascii="Times New Roman" w:hAnsi="Times New Roman" w:cs="Times New Roman"/>
          <w:sz w:val="28"/>
        </w:rPr>
        <w:lastRenderedPageBreak/>
        <w:t xml:space="preserve">смягчила эффект обесценения сбережений. В то же время она дала возможность бегущим из страны инвесторам вывести капиталы, заморозила выдачу рублевых кредитов из-за ожиданий дальнейшего снижения курса рубля. Плавное снижение курса рубля потребовало расходования значительных объемов золотовалютных резервов. По состоянию на 1 июля 2008 г. общий объем золотовалютных резервов приближался к 500 </w:t>
      </w:r>
      <w:proofErr w:type="spellStart"/>
      <w:proofErr w:type="gramStart"/>
      <w:r w:rsidRPr="002C690B">
        <w:rPr>
          <w:rFonts w:ascii="Times New Roman" w:hAnsi="Times New Roman" w:cs="Times New Roman"/>
          <w:sz w:val="28"/>
        </w:rPr>
        <w:t>млрд</w:t>
      </w:r>
      <w:proofErr w:type="spellEnd"/>
      <w:proofErr w:type="gramEnd"/>
      <w:r w:rsidRPr="002C690B">
        <w:rPr>
          <w:rFonts w:ascii="Times New Roman" w:hAnsi="Times New Roman" w:cs="Times New Roman"/>
          <w:sz w:val="28"/>
        </w:rPr>
        <w:t xml:space="preserve"> долл., однако уже на 1 декабря он оценивалс</w:t>
      </w:r>
      <w:r>
        <w:rPr>
          <w:rFonts w:ascii="Times New Roman" w:hAnsi="Times New Roman" w:cs="Times New Roman"/>
          <w:sz w:val="28"/>
        </w:rPr>
        <w:t>я примерно в 400 млрд. долл.</w:t>
      </w:r>
      <w:r w:rsidRPr="002C690B">
        <w:rPr>
          <w:rFonts w:ascii="Times New Roman" w:hAnsi="Times New Roman" w:cs="Times New Roman"/>
          <w:sz w:val="28"/>
        </w:rPr>
        <w:t xml:space="preserve">. </w:t>
      </w:r>
    </w:p>
    <w:p w:rsidR="002C690B" w:rsidRP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 xml:space="preserve">4. Налоговые стимулы, поддержка малого бизнеса, формирование списка </w:t>
      </w:r>
      <w:proofErr w:type="spellStart"/>
      <w:r w:rsidRPr="002C690B">
        <w:rPr>
          <w:rFonts w:ascii="Times New Roman" w:hAnsi="Times New Roman" w:cs="Times New Roman"/>
          <w:sz w:val="28"/>
        </w:rPr>
        <w:t>системообразующих</w:t>
      </w:r>
      <w:proofErr w:type="spellEnd"/>
      <w:r w:rsidRPr="002C690B">
        <w:rPr>
          <w:rFonts w:ascii="Times New Roman" w:hAnsi="Times New Roman" w:cs="Times New Roman"/>
          <w:sz w:val="28"/>
        </w:rPr>
        <w:t xml:space="preserve"> предприятий, пользующихся особым вниманием государства. </w:t>
      </w:r>
    </w:p>
    <w:p w:rsidR="002C690B" w:rsidRP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 xml:space="preserve">Некоторые из мер налогового стимулирования были явно неэффективными, например, снижение ставки налога на прибыль в условиях резкого сокращения прибыли предприятий или даже получения убытков. Формирование списка </w:t>
      </w:r>
      <w:proofErr w:type="spellStart"/>
      <w:r w:rsidRPr="002C690B">
        <w:rPr>
          <w:rFonts w:ascii="Times New Roman" w:hAnsi="Times New Roman" w:cs="Times New Roman"/>
          <w:sz w:val="28"/>
        </w:rPr>
        <w:t>системообразующих</w:t>
      </w:r>
      <w:proofErr w:type="spellEnd"/>
      <w:r w:rsidRPr="002C690B">
        <w:rPr>
          <w:rFonts w:ascii="Times New Roman" w:hAnsi="Times New Roman" w:cs="Times New Roman"/>
          <w:sz w:val="28"/>
        </w:rPr>
        <w:t xml:space="preserve"> предприятий явилось серьезным вмешательством в рыночные механизмы. Выбор предприятий осуществлялся в директивном порядке и оставлял значительную угрозу злоупотреблений. Обильные финансовые вливания не стимулировали повышение эффективности производства, не были связаны со структурным обновлением экономики. </w:t>
      </w:r>
    </w:p>
    <w:p w:rsidR="002C690B" w:rsidRDefault="002C690B" w:rsidP="002C6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90B">
        <w:rPr>
          <w:rFonts w:ascii="Times New Roman" w:hAnsi="Times New Roman" w:cs="Times New Roman"/>
          <w:sz w:val="28"/>
        </w:rPr>
        <w:t>Ориентируясь на наиболее успешно прошедшие кризис страны своей группы, России необходимо подчинить цели стабилизации целям роста и развития экономики. Для этого целесообразно, в частности, отказаться от приоритетов ежегодного балансирования государственного бюджета и борьбы с инфляцией в пользу роста, развития и диверсификации экономики.</w:t>
      </w:r>
    </w:p>
    <w:p w:rsidR="002C690B" w:rsidRDefault="002C69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F6D1A" w:rsidRDefault="002C690B" w:rsidP="008A0837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4" w:name="_Toc5056906"/>
      <w:r w:rsidRPr="008A0837">
        <w:rPr>
          <w:rFonts w:ascii="Times New Roman" w:hAnsi="Times New Roman" w:cs="Times New Roman"/>
          <w:b w:val="0"/>
          <w:color w:val="auto"/>
          <w:sz w:val="32"/>
        </w:rPr>
        <w:lastRenderedPageBreak/>
        <w:t>Список литературы</w:t>
      </w:r>
      <w:bookmarkEnd w:id="4"/>
    </w:p>
    <w:p w:rsidR="008A0837" w:rsidRPr="008A0837" w:rsidRDefault="008A0837" w:rsidP="008A0837"/>
    <w:p w:rsidR="002C690B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 xml:space="preserve">Лавров С.Ю. Макроэкономическая технологическая и институциональная составляющие современного цикла </w:t>
      </w:r>
      <w:proofErr w:type="spellStart"/>
      <w:r w:rsidRPr="008A0837">
        <w:rPr>
          <w:rFonts w:ascii="Times New Roman" w:hAnsi="Times New Roman" w:cs="Times New Roman"/>
          <w:sz w:val="28"/>
        </w:rPr>
        <w:t>Мир</w:t>
      </w:r>
      <w:r w:rsidRPr="008A0837">
        <w:rPr>
          <w:rFonts w:ascii="Times New Roman" w:hAnsi="Times New Roman" w:cs="Times New Roman"/>
          <w:sz w:val="28"/>
        </w:rPr>
        <w:softHyphen/>
        <w:t>системы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// Вестник Нижегородского университета им. Н.И. Лобачевского. 2012. — № 5</w:t>
      </w:r>
      <w:r w:rsidRPr="008A0837">
        <w:rPr>
          <w:rFonts w:ascii="Times New Roman" w:hAnsi="Times New Roman" w:cs="Times New Roman"/>
          <w:sz w:val="28"/>
        </w:rPr>
        <w:softHyphen/>
        <w:t>1. — С. 236</w:t>
      </w:r>
      <w:r w:rsidRPr="008A0837">
        <w:rPr>
          <w:rFonts w:ascii="Times New Roman" w:hAnsi="Times New Roman" w:cs="Times New Roman"/>
          <w:sz w:val="28"/>
        </w:rPr>
        <w:softHyphen/>
        <w:t xml:space="preserve">241. </w:t>
      </w:r>
    </w:p>
    <w:p w:rsidR="002C690B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>Пашковский П.И. Циклы модернизации и проблемы национальной безопасности России // Национальная безопасность и стратегическое планирование. 2016. — № 1 (13). — С. 14</w:t>
      </w:r>
      <w:r w:rsidRPr="008A0837">
        <w:rPr>
          <w:rFonts w:ascii="Times New Roman" w:hAnsi="Times New Roman" w:cs="Times New Roman"/>
          <w:sz w:val="28"/>
        </w:rPr>
        <w:softHyphen/>
        <w:t xml:space="preserve">20. </w:t>
      </w:r>
    </w:p>
    <w:p w:rsidR="002C690B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0837">
        <w:rPr>
          <w:rFonts w:ascii="Times New Roman" w:hAnsi="Times New Roman" w:cs="Times New Roman"/>
          <w:sz w:val="28"/>
        </w:rPr>
        <w:t>Цирель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С.В. </w:t>
      </w:r>
      <w:proofErr w:type="spellStart"/>
      <w:r w:rsidRPr="008A0837">
        <w:rPr>
          <w:rFonts w:ascii="Times New Roman" w:hAnsi="Times New Roman" w:cs="Times New Roman"/>
          <w:sz w:val="28"/>
        </w:rPr>
        <w:t>Кондратьевские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волны в России и других странах //</w:t>
      </w:r>
      <w:proofErr w:type="spellStart"/>
      <w:r w:rsidRPr="008A0837">
        <w:rPr>
          <w:rFonts w:ascii="Times New Roman" w:hAnsi="Times New Roman" w:cs="Times New Roman"/>
          <w:sz w:val="28"/>
        </w:rPr>
        <w:t>Кондратьевские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волны. 2012. — № 1. — С. 361</w:t>
      </w:r>
      <w:r w:rsidRPr="008A0837">
        <w:rPr>
          <w:rFonts w:ascii="Times New Roman" w:hAnsi="Times New Roman" w:cs="Times New Roman"/>
          <w:sz w:val="28"/>
        </w:rPr>
        <w:softHyphen/>
        <w:t xml:space="preserve">372. 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 xml:space="preserve">Гринин Л.Е., </w:t>
      </w:r>
      <w:proofErr w:type="spellStart"/>
      <w:r w:rsidRPr="008A0837">
        <w:rPr>
          <w:rFonts w:ascii="Times New Roman" w:hAnsi="Times New Roman" w:cs="Times New Roman"/>
          <w:sz w:val="28"/>
        </w:rPr>
        <w:t>Коротаев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А.В. Глобальный кризис в ретроспективе: краткая история подъемов и кризисов: от Ликурга до Алана </w:t>
      </w:r>
      <w:proofErr w:type="spellStart"/>
      <w:r w:rsidRPr="008A0837">
        <w:rPr>
          <w:rFonts w:ascii="Times New Roman" w:hAnsi="Times New Roman" w:cs="Times New Roman"/>
          <w:sz w:val="28"/>
        </w:rPr>
        <w:t>Гринспена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/ Отв. Ред. С.Ю. Малков.</w:t>
      </w:r>
      <w:r w:rsidRPr="008A0837">
        <w:rPr>
          <w:rFonts w:ascii="Times New Roman" w:hAnsi="Times New Roman" w:cs="Times New Roman"/>
          <w:sz w:val="28"/>
        </w:rPr>
        <w:softHyphen/>
        <w:t xml:space="preserve"> М.: Книжный дом «</w:t>
      </w:r>
      <w:proofErr w:type="spellStart"/>
      <w:r w:rsidRPr="008A0837">
        <w:rPr>
          <w:rFonts w:ascii="Times New Roman" w:hAnsi="Times New Roman" w:cs="Times New Roman"/>
          <w:sz w:val="28"/>
        </w:rPr>
        <w:t>Либроком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», 2010. — С. 11. 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 xml:space="preserve">Куркина Е.С., </w:t>
      </w:r>
      <w:proofErr w:type="spellStart"/>
      <w:r w:rsidRPr="008A0837">
        <w:rPr>
          <w:rFonts w:ascii="Times New Roman" w:hAnsi="Times New Roman" w:cs="Times New Roman"/>
          <w:sz w:val="28"/>
        </w:rPr>
        <w:t>Куретова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Е.Д. Математические модели эволюции </w:t>
      </w:r>
      <w:proofErr w:type="spellStart"/>
      <w:r w:rsidRPr="008A0837">
        <w:rPr>
          <w:rFonts w:ascii="Times New Roman" w:hAnsi="Times New Roman" w:cs="Times New Roman"/>
          <w:sz w:val="28"/>
        </w:rPr>
        <w:t>мир</w:t>
      </w:r>
      <w:r w:rsidRPr="008A0837">
        <w:rPr>
          <w:rFonts w:ascii="Times New Roman" w:hAnsi="Times New Roman" w:cs="Times New Roman"/>
          <w:sz w:val="28"/>
        </w:rPr>
        <w:softHyphen/>
        <w:t>системы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// Известия высших учебных заведений. Прикладная нелинейная динамика. 2013 — Т. 21. № 6. — С. 88</w:t>
      </w:r>
      <w:r w:rsidRPr="008A0837">
        <w:rPr>
          <w:rFonts w:ascii="Times New Roman" w:hAnsi="Times New Roman" w:cs="Times New Roman"/>
          <w:sz w:val="28"/>
        </w:rPr>
        <w:softHyphen/>
        <w:t xml:space="preserve"> 107. 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0837">
        <w:rPr>
          <w:rFonts w:ascii="Times New Roman" w:hAnsi="Times New Roman" w:cs="Times New Roman"/>
          <w:sz w:val="28"/>
        </w:rPr>
        <w:t>Лелюк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Ю.Н. Особенности </w:t>
      </w:r>
      <w:proofErr w:type="spellStart"/>
      <w:r w:rsidRPr="008A0837">
        <w:rPr>
          <w:rFonts w:ascii="Times New Roman" w:hAnsi="Times New Roman" w:cs="Times New Roman"/>
          <w:sz w:val="28"/>
        </w:rPr>
        <w:t>антициклического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регулирования в </w:t>
      </w:r>
      <w:proofErr w:type="spellStart"/>
      <w:r w:rsidRPr="008A0837">
        <w:rPr>
          <w:rFonts w:ascii="Times New Roman" w:hAnsi="Times New Roman" w:cs="Times New Roman"/>
          <w:sz w:val="28"/>
        </w:rPr>
        <w:t>контектсте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взаимосвязей экологической кривой кузнеца // </w:t>
      </w:r>
      <w:proofErr w:type="spellStart"/>
      <w:r w:rsidRPr="008A0837">
        <w:rPr>
          <w:rFonts w:ascii="Times New Roman" w:hAnsi="Times New Roman" w:cs="Times New Roman"/>
          <w:sz w:val="28"/>
        </w:rPr>
        <w:t>Шумпетеровские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чтения. — 2013. — № 1. — С. 41</w:t>
      </w:r>
      <w:r w:rsidRPr="008A0837">
        <w:rPr>
          <w:rFonts w:ascii="Times New Roman" w:hAnsi="Times New Roman" w:cs="Times New Roman"/>
          <w:sz w:val="28"/>
        </w:rPr>
        <w:softHyphen/>
        <w:t xml:space="preserve">44. </w:t>
      </w:r>
    </w:p>
    <w:p w:rsidR="002C690B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40"/>
        </w:rPr>
      </w:pPr>
      <w:r w:rsidRPr="008A0837">
        <w:rPr>
          <w:rFonts w:ascii="Times New Roman" w:hAnsi="Times New Roman" w:cs="Times New Roman"/>
          <w:sz w:val="28"/>
        </w:rPr>
        <w:t xml:space="preserve">Медведева И.А. </w:t>
      </w:r>
      <w:proofErr w:type="spellStart"/>
      <w:r w:rsidRPr="008A0837">
        <w:rPr>
          <w:rFonts w:ascii="Times New Roman" w:hAnsi="Times New Roman" w:cs="Times New Roman"/>
          <w:sz w:val="28"/>
        </w:rPr>
        <w:t>Антициклическое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регулирование экономики с позиции различных экономических школ //Экономика и социум. 2015. — № 2</w:t>
      </w:r>
      <w:r w:rsidRPr="008A0837">
        <w:rPr>
          <w:rFonts w:ascii="Times New Roman" w:hAnsi="Times New Roman" w:cs="Times New Roman"/>
          <w:sz w:val="28"/>
        </w:rPr>
        <w:softHyphen/>
        <w:t>3 (15). — С. 501</w:t>
      </w:r>
      <w:r w:rsidRPr="008A0837">
        <w:rPr>
          <w:rFonts w:ascii="Times New Roman" w:hAnsi="Times New Roman" w:cs="Times New Roman"/>
          <w:sz w:val="28"/>
        </w:rPr>
        <w:softHyphen/>
        <w:t>503.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>База данных</w:t>
      </w:r>
      <w:proofErr w:type="gramStart"/>
      <w:r w:rsidRPr="008A0837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A0837">
        <w:rPr>
          <w:rFonts w:ascii="Times New Roman" w:hAnsi="Times New Roman" w:cs="Times New Roman"/>
          <w:sz w:val="28"/>
        </w:rPr>
        <w:t>се мирного банка [</w:t>
      </w:r>
      <w:proofErr w:type="spellStart"/>
      <w:r w:rsidRPr="008A0837">
        <w:rPr>
          <w:rFonts w:ascii="Times New Roman" w:hAnsi="Times New Roman" w:cs="Times New Roman"/>
          <w:sz w:val="28"/>
        </w:rPr>
        <w:t>Элект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ронный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ресурс]. – Режим доступа: http://www.data. worldbank.org. 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 xml:space="preserve">Росстат: официальный сайт [Электронный ресурс]. – Режим доступа: </w:t>
      </w:r>
      <w:r w:rsidR="008A0837" w:rsidRPr="008A0837">
        <w:rPr>
          <w:rFonts w:ascii="Times New Roman" w:hAnsi="Times New Roman" w:cs="Times New Roman"/>
          <w:sz w:val="28"/>
        </w:rPr>
        <w:t>http://www.gks.ru</w:t>
      </w:r>
      <w:r w:rsidRPr="008A0837">
        <w:rPr>
          <w:rFonts w:ascii="Times New Roman" w:hAnsi="Times New Roman" w:cs="Times New Roman"/>
          <w:sz w:val="28"/>
        </w:rPr>
        <w:t xml:space="preserve">. 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t xml:space="preserve">Банк России: официальный сайт [Электронный ресурс]. – Режим доступа: http://www.cbr. </w:t>
      </w:r>
      <w:proofErr w:type="spellStart"/>
      <w:r w:rsidRPr="008A0837">
        <w:rPr>
          <w:rFonts w:ascii="Times New Roman" w:hAnsi="Times New Roman" w:cs="Times New Roman"/>
          <w:sz w:val="28"/>
        </w:rPr>
        <w:t>ru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. </w:t>
      </w:r>
    </w:p>
    <w:p w:rsidR="008A0837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8A0837">
        <w:rPr>
          <w:rFonts w:ascii="Times New Roman" w:hAnsi="Times New Roman" w:cs="Times New Roman"/>
          <w:sz w:val="28"/>
        </w:rPr>
        <w:lastRenderedPageBreak/>
        <w:t xml:space="preserve">U . S . C </w:t>
      </w:r>
      <w:proofErr w:type="spellStart"/>
      <w:r w:rsidRPr="008A0837">
        <w:rPr>
          <w:rFonts w:ascii="Times New Roman" w:hAnsi="Times New Roman" w:cs="Times New Roman"/>
          <w:sz w:val="28"/>
        </w:rPr>
        <w:t>e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n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s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u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s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8A0837">
        <w:rPr>
          <w:rFonts w:ascii="Times New Roman" w:hAnsi="Times New Roman" w:cs="Times New Roman"/>
          <w:sz w:val="28"/>
        </w:rPr>
        <w:t>u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r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e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a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u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[Электронный ресурс]. – Режим доступа: http:// </w:t>
      </w:r>
      <w:r w:rsidR="008A0837" w:rsidRPr="008A0837">
        <w:rPr>
          <w:rFonts w:ascii="Times New Roman" w:hAnsi="Times New Roman" w:cs="Times New Roman"/>
          <w:sz w:val="28"/>
        </w:rPr>
        <w:t>www.census.gov</w:t>
      </w:r>
      <w:r w:rsidRPr="008A0837">
        <w:rPr>
          <w:rFonts w:ascii="Times New Roman" w:hAnsi="Times New Roman" w:cs="Times New Roman"/>
          <w:sz w:val="28"/>
        </w:rPr>
        <w:t xml:space="preserve">. </w:t>
      </w:r>
    </w:p>
    <w:p w:rsidR="002C690B" w:rsidRPr="008A0837" w:rsidRDefault="002C690B" w:rsidP="008A0837">
      <w:pPr>
        <w:pStyle w:val="a7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40"/>
        </w:rPr>
      </w:pPr>
      <w:r w:rsidRPr="008A0837">
        <w:rPr>
          <w:rFonts w:ascii="Times New Roman" w:hAnsi="Times New Roman" w:cs="Times New Roman"/>
          <w:sz w:val="28"/>
        </w:rPr>
        <w:t xml:space="preserve">Программа антикризисных мер Правит е л </w:t>
      </w:r>
      <w:proofErr w:type="spellStart"/>
      <w:r w:rsidRPr="008A0837">
        <w:rPr>
          <w:rFonts w:ascii="Times New Roman" w:hAnsi="Times New Roman" w:cs="Times New Roman"/>
          <w:sz w:val="28"/>
        </w:rPr>
        <w:t>ь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с т в а Р о с </w:t>
      </w:r>
      <w:proofErr w:type="spellStart"/>
      <w:proofErr w:type="gramStart"/>
      <w:r w:rsidRPr="008A0837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Pr="008A083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A0837">
        <w:rPr>
          <w:rFonts w:ascii="Times New Roman" w:hAnsi="Times New Roman" w:cs="Times New Roman"/>
          <w:sz w:val="28"/>
        </w:rPr>
        <w:t>й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с к о </w:t>
      </w:r>
      <w:proofErr w:type="spellStart"/>
      <w:r w:rsidRPr="008A0837">
        <w:rPr>
          <w:rFonts w:ascii="Times New Roman" w:hAnsi="Times New Roman" w:cs="Times New Roman"/>
          <w:sz w:val="28"/>
        </w:rPr>
        <w:t>й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Феде рации на 2009 год [</w:t>
      </w:r>
      <w:proofErr w:type="spellStart"/>
      <w:r w:rsidRPr="008A0837">
        <w:rPr>
          <w:rFonts w:ascii="Times New Roman" w:hAnsi="Times New Roman" w:cs="Times New Roman"/>
          <w:sz w:val="28"/>
        </w:rPr>
        <w:t>Элект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0837">
        <w:rPr>
          <w:rFonts w:ascii="Times New Roman" w:hAnsi="Times New Roman" w:cs="Times New Roman"/>
          <w:sz w:val="28"/>
        </w:rPr>
        <w:t>ронный</w:t>
      </w:r>
      <w:proofErr w:type="spellEnd"/>
      <w:r w:rsidRPr="008A0837">
        <w:rPr>
          <w:rFonts w:ascii="Times New Roman" w:hAnsi="Times New Roman" w:cs="Times New Roman"/>
          <w:sz w:val="28"/>
        </w:rPr>
        <w:t xml:space="preserve"> ресурс]. – Режим доступа: http:// </w:t>
      </w:r>
      <w:proofErr w:type="spellStart"/>
      <w:r w:rsidRPr="008A0837">
        <w:rPr>
          <w:rFonts w:ascii="Times New Roman" w:hAnsi="Times New Roman" w:cs="Times New Roman"/>
          <w:sz w:val="28"/>
        </w:rPr>
        <w:t>www.economy.gov.ru</w:t>
      </w:r>
      <w:proofErr w:type="spellEnd"/>
      <w:r w:rsidRPr="008A0837">
        <w:rPr>
          <w:rFonts w:ascii="Times New Roman" w:hAnsi="Times New Roman" w:cs="Times New Roman"/>
          <w:sz w:val="28"/>
        </w:rPr>
        <w:t>.</w:t>
      </w:r>
    </w:p>
    <w:sectPr w:rsidR="002C690B" w:rsidRPr="008A0837" w:rsidSect="008A083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26" w:rsidRDefault="00B27826" w:rsidP="008A0837">
      <w:pPr>
        <w:spacing w:after="0" w:line="240" w:lineRule="auto"/>
      </w:pPr>
      <w:r>
        <w:separator/>
      </w:r>
    </w:p>
  </w:endnote>
  <w:endnote w:type="continuationSeparator" w:id="0">
    <w:p w:rsidR="00B27826" w:rsidRDefault="00B27826" w:rsidP="008A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752"/>
      <w:docPartObj>
        <w:docPartGallery w:val="Page Numbers (Bottom of Page)"/>
        <w:docPartUnique/>
      </w:docPartObj>
    </w:sdtPr>
    <w:sdtContent>
      <w:p w:rsidR="008A0837" w:rsidRDefault="008A0837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A0837" w:rsidRDefault="008A08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26" w:rsidRDefault="00B27826" w:rsidP="008A0837">
      <w:pPr>
        <w:spacing w:after="0" w:line="240" w:lineRule="auto"/>
      </w:pPr>
      <w:r>
        <w:separator/>
      </w:r>
    </w:p>
  </w:footnote>
  <w:footnote w:type="continuationSeparator" w:id="0">
    <w:p w:rsidR="00B27826" w:rsidRDefault="00B27826" w:rsidP="008A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2F4"/>
    <w:multiLevelType w:val="hybridMultilevel"/>
    <w:tmpl w:val="9BC44320"/>
    <w:lvl w:ilvl="0" w:tplc="853015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1A"/>
    <w:rsid w:val="002C690B"/>
    <w:rsid w:val="00893B13"/>
    <w:rsid w:val="008A0837"/>
    <w:rsid w:val="00B27826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3"/>
  </w:style>
  <w:style w:type="paragraph" w:styleId="1">
    <w:name w:val="heading 1"/>
    <w:basedOn w:val="a"/>
    <w:next w:val="a"/>
    <w:link w:val="10"/>
    <w:uiPriority w:val="9"/>
    <w:qFormat/>
    <w:rsid w:val="008A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D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69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08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A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837"/>
  </w:style>
  <w:style w:type="paragraph" w:styleId="aa">
    <w:name w:val="footer"/>
    <w:basedOn w:val="a"/>
    <w:link w:val="ab"/>
    <w:uiPriority w:val="99"/>
    <w:unhideWhenUsed/>
    <w:rsid w:val="008A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837"/>
  </w:style>
  <w:style w:type="paragraph" w:styleId="ac">
    <w:name w:val="TOC Heading"/>
    <w:basedOn w:val="1"/>
    <w:next w:val="a"/>
    <w:uiPriority w:val="39"/>
    <w:semiHidden/>
    <w:unhideWhenUsed/>
    <w:qFormat/>
    <w:rsid w:val="008A083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A083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9B7BB-49EB-4CDB-8F74-1D29555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Jonik</dc:creator>
  <cp:lastModifiedBy>Jonik</cp:lastModifiedBy>
  <cp:revision>1</cp:revision>
  <dcterms:created xsi:type="dcterms:W3CDTF">2019-04-01T20:57:00Z</dcterms:created>
  <dcterms:modified xsi:type="dcterms:W3CDTF">2019-04-01T21:21:00Z</dcterms:modified>
</cp:coreProperties>
</file>